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0"/>
        <w:rPr>
          <w:rFonts w:hint="default" w:ascii="Times New Roman" w:hAnsi="Times New Roman" w:eastAsia="黑体" w:cstheme="minorBidi"/>
          <w:bCs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theme="minorBidi"/>
          <w:bCs/>
          <w:kern w:val="0"/>
          <w:sz w:val="32"/>
          <w:szCs w:val="32"/>
          <w:lang w:val="en-US" w:eastAsia="zh-CN"/>
        </w:rPr>
        <w:t>附件1：</w:t>
      </w:r>
    </w:p>
    <w:p>
      <w:pPr>
        <w:pStyle w:val="8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eastAsia="方正小标宋简体" w:asciiTheme="minorHAnsi" w:hAnsiTheme="minorHAnsi" w:cstheme="minorBidi"/>
          <w:kern w:val="2"/>
          <w:sz w:val="36"/>
          <w:szCs w:val="36"/>
          <w:lang w:val="en-US" w:eastAsia="zh-CN" w:bidi="ar-SA"/>
        </w:rPr>
      </w:pPr>
      <w:r>
        <w:rPr>
          <w:rFonts w:hint="eastAsia" w:eastAsia="方正小标宋简体" w:asciiTheme="minorHAnsi" w:hAnsiTheme="minorHAnsi" w:cstheme="minorBidi"/>
          <w:kern w:val="2"/>
          <w:sz w:val="36"/>
          <w:szCs w:val="36"/>
          <w:lang w:val="en-US" w:eastAsia="zh-CN" w:bidi="ar-SA"/>
        </w:rPr>
        <w:t>常州开放大学 江苏城市职业学院常州办学点</w:t>
      </w:r>
      <w:bookmarkStart w:id="0" w:name="OLE_LINK1"/>
    </w:p>
    <w:p>
      <w:pPr>
        <w:pStyle w:val="8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960" w:lineRule="exact"/>
        <w:jc w:val="center"/>
        <w:textAlignment w:val="auto"/>
        <w:rPr>
          <w:rStyle w:val="11"/>
          <w:rFonts w:ascii="方正小标宋简体" w:hAnsi="方正小标宋简体" w:eastAsia="方正小标宋简体" w:cs="Times New Roman"/>
          <w:b w:val="0"/>
          <w:bCs w:val="0"/>
          <w:color w:val="000000"/>
          <w:sz w:val="44"/>
          <w:szCs w:val="44"/>
          <w:shd w:val="clear" w:color="auto" w:fill="FFFFFF"/>
        </w:rPr>
      </w:pPr>
      <w:r>
        <w:rPr>
          <w:rStyle w:val="11"/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五年制高职</w:t>
      </w:r>
      <w:bookmarkEnd w:id="0"/>
      <w:r>
        <w:rPr>
          <w:rStyle w:val="11"/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产业教授选聘办法</w:t>
      </w:r>
    </w:p>
    <w:p>
      <w:pPr>
        <w:pStyle w:val="8"/>
        <w:shd w:val="clear" w:color="auto" w:fill="FFFFFF"/>
        <w:spacing w:beforeAutospacing="0" w:afterAutospacing="0" w:line="560" w:lineRule="exact"/>
        <w:jc w:val="center"/>
        <w:outlineLvl w:val="0"/>
        <w:rPr>
          <w:rFonts w:ascii="微软雅黑" w:hAnsi="微软雅黑" w:eastAsia="微软雅黑" w:cs="Times New Roman"/>
          <w:b/>
          <w:bCs/>
          <w:color w:val="000000"/>
          <w:sz w:val="32"/>
          <w:szCs w:val="32"/>
        </w:rPr>
      </w:pPr>
      <w:r>
        <w:rPr>
          <w:rStyle w:val="11"/>
          <w:rFonts w:hint="eastAsia" w:ascii="黑体" w:hAnsi="黑体" w:eastAsia="黑体" w:cs="黑体"/>
          <w:b w:val="0"/>
          <w:bCs w:val="0"/>
          <w:color w:val="000000"/>
          <w:sz w:val="32"/>
          <w:szCs w:val="32"/>
          <w:shd w:val="clear" w:color="auto" w:fill="FFFFFF"/>
        </w:rPr>
        <w:t>第一章</w:t>
      </w:r>
      <w:r>
        <w:rPr>
          <w:rStyle w:val="11"/>
          <w:rFonts w:ascii="黑体" w:hAnsi="黑体" w:eastAsia="黑体" w:cs="黑体"/>
          <w:b w:val="0"/>
          <w:bCs w:val="0"/>
          <w:color w:val="000000"/>
          <w:sz w:val="32"/>
          <w:szCs w:val="32"/>
          <w:shd w:val="clear" w:color="auto" w:fill="FFFFFF"/>
        </w:rPr>
        <w:t xml:space="preserve">  </w:t>
      </w:r>
      <w:r>
        <w:rPr>
          <w:rStyle w:val="11"/>
          <w:rFonts w:hint="eastAsia" w:ascii="黑体" w:hAnsi="黑体" w:eastAsia="黑体" w:cs="黑体"/>
          <w:b w:val="0"/>
          <w:bCs w:val="0"/>
          <w:color w:val="000000"/>
          <w:sz w:val="32"/>
          <w:szCs w:val="32"/>
          <w:shd w:val="clear" w:color="auto" w:fill="FFFFFF"/>
        </w:rPr>
        <w:t>总</w:t>
      </w:r>
      <w:r>
        <w:rPr>
          <w:rStyle w:val="11"/>
          <w:rFonts w:ascii="黑体" w:hAnsi="黑体" w:eastAsia="黑体" w:cs="黑体"/>
          <w:b w:val="0"/>
          <w:bCs w:val="0"/>
          <w:color w:val="000000"/>
          <w:sz w:val="32"/>
          <w:szCs w:val="32"/>
          <w:shd w:val="clear" w:color="auto" w:fill="FFFFFF"/>
        </w:rPr>
        <w:t xml:space="preserve">  </w:t>
      </w:r>
      <w:r>
        <w:rPr>
          <w:rStyle w:val="11"/>
          <w:rFonts w:hint="eastAsia" w:ascii="黑体" w:hAnsi="黑体" w:eastAsia="黑体" w:cs="黑体"/>
          <w:b w:val="0"/>
          <w:bCs w:val="0"/>
          <w:color w:val="000000"/>
          <w:sz w:val="32"/>
          <w:szCs w:val="32"/>
          <w:shd w:val="clear" w:color="auto" w:fill="FFFFFF"/>
        </w:rPr>
        <w:t>则</w:t>
      </w:r>
    </w:p>
    <w:p>
      <w:pPr>
        <w:pStyle w:val="8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3" w:firstLineChars="200"/>
        <w:jc w:val="both"/>
        <w:textAlignment w:val="auto"/>
        <w:rPr>
          <w:rFonts w:ascii="仿宋_GB2312" w:hAnsi="仿宋" w:eastAsia="仿宋_GB2312" w:cs="Times New Roman"/>
          <w:color w:val="000000"/>
          <w:sz w:val="32"/>
          <w:szCs w:val="32"/>
        </w:rPr>
      </w:pPr>
      <w:r>
        <w:rPr>
          <w:rFonts w:hint="eastAsia" w:ascii="楷体_GB2312" w:hAnsi="仿宋" w:eastAsia="楷体_GB2312" w:cs="楷体_GB2312"/>
          <w:b/>
          <w:bCs/>
          <w:color w:val="000000"/>
          <w:sz w:val="32"/>
          <w:szCs w:val="32"/>
          <w:shd w:val="clear" w:color="auto" w:fill="FFFFFF"/>
        </w:rPr>
        <w:t>第一条</w:t>
      </w:r>
      <w:r>
        <w:rPr>
          <w:rFonts w:ascii="楷体_GB2312" w:eastAsia="楷体_GB2312" w:cs="楷体_GB2312"/>
          <w:b/>
          <w:bCs/>
          <w:color w:val="000000"/>
          <w:sz w:val="32"/>
          <w:szCs w:val="32"/>
          <w:shd w:val="clear" w:color="auto" w:fill="FFFFFF"/>
        </w:rPr>
        <w:t xml:space="preserve">  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为深入贯彻习近平新时代中国特</w:t>
      </w:r>
      <w:bookmarkStart w:id="1" w:name="_GoBack"/>
      <w:bookmarkEnd w:id="1"/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色社会主义思想，认真落实《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常州市政府办公室关于印发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〈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常州市全面深化现代职业教育体系建设改革的行动方案（2025-2030年）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〉的通知》（常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政办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发〔</w:t>
      </w:r>
      <w:r>
        <w:rPr>
          <w:rFonts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202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〕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号）和《常州市教育局关于印发〈关于促进职业教育高质量发展的若干政策〉的通知》（常教发〔</w:t>
      </w:r>
      <w:r>
        <w:rPr>
          <w:rFonts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2021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〕</w:t>
      </w:r>
      <w:r>
        <w:rPr>
          <w:rFonts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4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号）要求，推动教育链、人才链与产业链、创新链有机衔接、相互促进，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学校决定开展五年制高职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产业教授选聘工作。</w:t>
      </w:r>
    </w:p>
    <w:p>
      <w:pPr>
        <w:pStyle w:val="8"/>
        <w:shd w:val="clear" w:color="auto" w:fill="FFFFFF"/>
        <w:spacing w:beforeAutospacing="0" w:afterAutospacing="0" w:line="560" w:lineRule="exact"/>
        <w:ind w:firstLine="643" w:firstLineChars="200"/>
        <w:jc w:val="both"/>
        <w:rPr>
          <w:rFonts w:ascii="仿宋_GB2312" w:hAnsi="仿宋" w:eastAsia="仿宋_GB2312" w:cs="Times New Roman"/>
          <w:color w:val="000000"/>
          <w:sz w:val="32"/>
          <w:szCs w:val="32"/>
        </w:rPr>
      </w:pPr>
      <w:r>
        <w:rPr>
          <w:rFonts w:hint="eastAsia" w:ascii="楷体_GB2312" w:hAnsi="仿宋" w:eastAsia="楷体_GB2312" w:cs="楷体_GB2312"/>
          <w:b/>
          <w:bCs/>
          <w:color w:val="000000"/>
          <w:sz w:val="32"/>
          <w:szCs w:val="32"/>
          <w:shd w:val="clear" w:color="auto" w:fill="FFFFFF"/>
        </w:rPr>
        <w:t>第二条</w:t>
      </w:r>
      <w:r>
        <w:rPr>
          <w:rFonts w:ascii="楷体_GB2312" w:hAnsi="仿宋" w:eastAsia="楷体_GB2312" w:cs="楷体_GB2312"/>
          <w:b/>
          <w:bCs/>
          <w:color w:val="000000"/>
          <w:sz w:val="32"/>
          <w:szCs w:val="32"/>
          <w:shd w:val="clear" w:color="auto" w:fill="FFFFFF"/>
        </w:rPr>
        <w:t xml:space="preserve">  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开展产业教授选聘工作旨在进一步深化产教融合、校企合作，鼓励企业、行业人才深度参与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学校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职业教育人才培养工作，加强“双师型”教师队伍建设，提升社会服务能力，促进现代职业教育改革发展，加快培养经济社会发展所需的各类高素质技术技能人才、能工巧匠。</w:t>
      </w:r>
    </w:p>
    <w:p>
      <w:pPr>
        <w:pStyle w:val="8"/>
        <w:shd w:val="clear" w:color="auto" w:fill="FFFFFF"/>
        <w:spacing w:beforeAutospacing="0" w:afterAutospacing="0" w:line="560" w:lineRule="exact"/>
        <w:jc w:val="center"/>
        <w:outlineLvl w:val="0"/>
        <w:rPr>
          <w:rStyle w:val="11"/>
          <w:rFonts w:ascii="黑体" w:hAnsi="黑体" w:eastAsia="黑体" w:cs="Times New Roman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Style w:val="11"/>
          <w:rFonts w:hint="eastAsia" w:ascii="黑体" w:hAnsi="黑体" w:eastAsia="黑体" w:cs="黑体"/>
          <w:b w:val="0"/>
          <w:bCs w:val="0"/>
          <w:color w:val="000000"/>
          <w:sz w:val="32"/>
          <w:szCs w:val="32"/>
          <w:shd w:val="clear" w:color="auto" w:fill="FFFFFF"/>
        </w:rPr>
        <w:t>第二章</w:t>
      </w:r>
      <w:r>
        <w:rPr>
          <w:rStyle w:val="11"/>
          <w:rFonts w:eastAsia="黑体"/>
          <w:b w:val="0"/>
          <w:bCs w:val="0"/>
          <w:color w:val="000000"/>
          <w:sz w:val="32"/>
          <w:szCs w:val="32"/>
          <w:shd w:val="clear" w:color="auto" w:fill="FFFFFF"/>
        </w:rPr>
        <w:t xml:space="preserve">  </w:t>
      </w:r>
      <w:r>
        <w:rPr>
          <w:rStyle w:val="11"/>
          <w:rFonts w:hint="eastAsia" w:ascii="黑体" w:hAnsi="黑体" w:eastAsia="黑体" w:cs="黑体"/>
          <w:b w:val="0"/>
          <w:bCs w:val="0"/>
          <w:color w:val="000000"/>
          <w:sz w:val="32"/>
          <w:szCs w:val="32"/>
          <w:shd w:val="clear" w:color="auto" w:fill="FFFFFF"/>
        </w:rPr>
        <w:t>选聘范围</w:t>
      </w:r>
    </w:p>
    <w:p>
      <w:pPr>
        <w:pStyle w:val="8"/>
        <w:shd w:val="clear" w:color="auto" w:fill="FFFFFF"/>
        <w:spacing w:beforeAutospacing="0" w:afterAutospacing="0" w:line="560" w:lineRule="exact"/>
        <w:ind w:firstLine="643" w:firstLineChars="200"/>
        <w:jc w:val="both"/>
        <w:rPr>
          <w:rFonts w:ascii="仿宋_GB2312" w:hAnsi="仿宋" w:eastAsia="仿宋_GB2312" w:cs="Times New Roman"/>
          <w:color w:val="000000"/>
          <w:sz w:val="32"/>
          <w:szCs w:val="32"/>
          <w:shd w:val="clear" w:color="auto" w:fill="FFFFFF"/>
        </w:rPr>
      </w:pPr>
      <w:r>
        <w:rPr>
          <w:rFonts w:hint="eastAsia" w:ascii="楷体_GB2312" w:hAnsi="仿宋" w:eastAsia="楷体_GB2312" w:cs="楷体_GB2312"/>
          <w:b/>
          <w:bCs/>
          <w:color w:val="000000"/>
          <w:sz w:val="32"/>
          <w:szCs w:val="32"/>
          <w:shd w:val="clear" w:color="auto" w:fill="FFFFFF"/>
        </w:rPr>
        <w:t>第三条</w:t>
      </w:r>
      <w:r>
        <w:rPr>
          <w:rFonts w:eastAsia="楷体_GB2312"/>
          <w:b/>
          <w:bCs/>
          <w:color w:val="000000"/>
          <w:sz w:val="32"/>
          <w:szCs w:val="32"/>
          <w:shd w:val="clear" w:color="auto" w:fill="FFFFFF"/>
        </w:rPr>
        <w:t xml:space="preserve">  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原则上从常州市龙头骨干企业、高新技术企业、</w:t>
      </w:r>
      <w:r>
        <w:rPr>
          <w:rFonts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 xml:space="preserve"> 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“专精特新”中小企业、龙城英才企业等优质企业，或有较高社会影响力的行业协会、学会、工作室等，选聘一批科技型企业家、技术能手、技能大师、文化名人等，担任我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校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五年制高职产业教授。</w:t>
      </w:r>
    </w:p>
    <w:p>
      <w:pPr>
        <w:pStyle w:val="8"/>
        <w:shd w:val="clear" w:color="auto" w:fill="FFFFFF"/>
        <w:spacing w:beforeAutospacing="0" w:afterAutospacing="0" w:line="560" w:lineRule="exact"/>
        <w:ind w:firstLine="643" w:firstLineChars="200"/>
        <w:jc w:val="both"/>
        <w:rPr>
          <w:rFonts w:ascii="仿宋_GB2312" w:hAnsi="仿宋" w:eastAsia="仿宋_GB2312" w:cs="Times New Roman"/>
          <w:color w:val="000000"/>
          <w:sz w:val="32"/>
          <w:szCs w:val="32"/>
        </w:rPr>
      </w:pPr>
      <w:r>
        <w:rPr>
          <w:rFonts w:hint="eastAsia" w:ascii="楷体_GB2312" w:hAnsi="仿宋" w:eastAsia="楷体_GB2312" w:cs="楷体_GB2312"/>
          <w:b/>
          <w:bCs/>
          <w:color w:val="000000"/>
          <w:sz w:val="32"/>
          <w:szCs w:val="32"/>
          <w:shd w:val="clear" w:color="auto" w:fill="FFFFFF"/>
        </w:rPr>
        <w:t>第四条</w:t>
      </w:r>
      <w:r>
        <w:rPr>
          <w:rFonts w:eastAsia="楷体_GB2312"/>
          <w:b/>
          <w:bCs/>
          <w:color w:val="000000"/>
          <w:sz w:val="32"/>
          <w:szCs w:val="32"/>
          <w:shd w:val="clear" w:color="auto" w:fill="FFFFFF"/>
        </w:rPr>
        <w:t xml:space="preserve">  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产业教授实行聘任制，按需设岗、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学院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推荐、择优聘任、合同管理。每年按需选聘，聘期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两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年。聘期内，产业教授限受聘一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个学院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。</w:t>
      </w:r>
    </w:p>
    <w:p>
      <w:pPr>
        <w:pStyle w:val="8"/>
        <w:shd w:val="clear" w:color="auto" w:fill="FFFFFF"/>
        <w:spacing w:beforeAutospacing="0" w:afterAutospacing="0" w:line="560" w:lineRule="exact"/>
        <w:jc w:val="center"/>
        <w:outlineLvl w:val="0"/>
        <w:rPr>
          <w:rStyle w:val="11"/>
          <w:rFonts w:ascii="黑体" w:hAnsi="黑体" w:eastAsia="黑体" w:cs="Times New Roman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Style w:val="11"/>
          <w:rFonts w:hint="eastAsia" w:ascii="黑体" w:hAnsi="黑体" w:eastAsia="黑体" w:cs="黑体"/>
          <w:b w:val="0"/>
          <w:bCs w:val="0"/>
          <w:color w:val="000000"/>
          <w:sz w:val="32"/>
          <w:szCs w:val="32"/>
          <w:shd w:val="clear" w:color="auto" w:fill="FFFFFF"/>
        </w:rPr>
        <w:t>第三章</w:t>
      </w:r>
      <w:r>
        <w:rPr>
          <w:rStyle w:val="11"/>
          <w:rFonts w:ascii="黑体" w:hAnsi="黑体" w:eastAsia="黑体" w:cs="黑体"/>
          <w:b w:val="0"/>
          <w:bCs w:val="0"/>
          <w:color w:val="000000"/>
          <w:sz w:val="32"/>
          <w:szCs w:val="32"/>
          <w:shd w:val="clear" w:color="auto" w:fill="FFFFFF"/>
        </w:rPr>
        <w:t xml:space="preserve">  </w:t>
      </w:r>
      <w:r>
        <w:rPr>
          <w:rStyle w:val="11"/>
          <w:rFonts w:hint="eastAsia" w:ascii="黑体" w:hAnsi="黑体" w:eastAsia="黑体" w:cs="黑体"/>
          <w:b w:val="0"/>
          <w:bCs w:val="0"/>
          <w:color w:val="000000"/>
          <w:sz w:val="32"/>
          <w:szCs w:val="32"/>
          <w:shd w:val="clear" w:color="auto" w:fill="FFFFFF"/>
        </w:rPr>
        <w:t>选聘条件</w:t>
      </w:r>
    </w:p>
    <w:p>
      <w:pPr>
        <w:pStyle w:val="8"/>
        <w:shd w:val="clear" w:color="auto" w:fill="FFFFFF"/>
        <w:spacing w:beforeAutospacing="0" w:afterAutospacing="0" w:line="560" w:lineRule="exact"/>
        <w:ind w:firstLine="643" w:firstLineChars="200"/>
        <w:jc w:val="both"/>
        <w:rPr>
          <w:rFonts w:ascii="仿宋_GB2312" w:hAnsi="仿宋" w:eastAsia="仿宋_GB2312" w:cs="Times New Roman"/>
          <w:color w:val="000000"/>
          <w:sz w:val="32"/>
          <w:szCs w:val="32"/>
          <w:shd w:val="clear" w:color="auto" w:fill="FFFFFF"/>
        </w:rPr>
      </w:pPr>
      <w:r>
        <w:rPr>
          <w:rFonts w:hint="eastAsia" w:ascii="楷体_GB2312" w:hAnsi="仿宋" w:eastAsia="楷体_GB2312" w:cs="楷体_GB2312"/>
          <w:b/>
          <w:bCs/>
          <w:color w:val="000000"/>
          <w:sz w:val="32"/>
          <w:szCs w:val="32"/>
          <w:shd w:val="clear" w:color="auto" w:fill="FFFFFF"/>
        </w:rPr>
        <w:t>第五条</w:t>
      </w:r>
      <w:r>
        <w:rPr>
          <w:rFonts w:ascii="楷体_GB2312" w:hAnsi="仿宋" w:eastAsia="楷体_GB2312" w:cs="楷体_GB2312"/>
          <w:b/>
          <w:bCs/>
          <w:color w:val="000000"/>
          <w:sz w:val="32"/>
          <w:szCs w:val="32"/>
          <w:shd w:val="clear" w:color="auto" w:fill="FFFFFF"/>
        </w:rPr>
        <w:t xml:space="preserve">  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申报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学校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五年制高职产业教授须具备以下条件：</w:t>
      </w:r>
    </w:p>
    <w:p>
      <w:pPr>
        <w:pStyle w:val="8"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仿宋_GB2312" w:hAnsi="仿宋" w:eastAsia="仿宋_GB2312" w:cs="Times New Roman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（一）贯彻落实党和国家教育方针，具有良好的思想政治素养和职业道德，热心职业教育工作。</w:t>
      </w:r>
    </w:p>
    <w:p>
      <w:pPr>
        <w:pStyle w:val="8"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仿宋_GB2312" w:hAnsi="仿宋" w:eastAsia="仿宋_GB2312" w:cs="Times New Roman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（二）原则上具有副高及以上职称或高级技师技能等级。</w:t>
      </w:r>
    </w:p>
    <w:p>
      <w:pPr>
        <w:pStyle w:val="8"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仿宋_GB2312" w:hAnsi="仿宋" w:eastAsia="仿宋_GB2312" w:cs="Times New Roman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（三）本人或所在单位与推荐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学院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有产教合作基础。</w:t>
      </w:r>
    </w:p>
    <w:p>
      <w:pPr>
        <w:pStyle w:val="8"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仿宋_GB2312" w:hAnsi="仿宋" w:eastAsia="仿宋_GB2312" w:cs="Times New Roman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（四）身体健康，年龄原则上不超过</w:t>
      </w:r>
      <w:r>
        <w:rPr>
          <w:rFonts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60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周岁，对国家级人才、省级非物质文化遗产传承人且身体健康的，年龄可放宽。</w:t>
      </w:r>
    </w:p>
    <w:p>
      <w:pPr>
        <w:pStyle w:val="8"/>
        <w:shd w:val="clear" w:color="auto" w:fill="FFFFFF"/>
        <w:spacing w:beforeAutospacing="0" w:afterAutospacing="0" w:line="560" w:lineRule="exact"/>
        <w:ind w:firstLine="643" w:firstLineChars="200"/>
        <w:jc w:val="both"/>
        <w:rPr>
          <w:rFonts w:ascii="仿宋_GB2312" w:hAnsi="仿宋" w:eastAsia="仿宋_GB2312" w:cs="Times New Roman"/>
          <w:color w:val="000000"/>
          <w:sz w:val="32"/>
          <w:szCs w:val="32"/>
          <w:shd w:val="clear" w:color="auto" w:fill="FFFFFF"/>
        </w:rPr>
      </w:pPr>
      <w:r>
        <w:rPr>
          <w:rFonts w:hint="eastAsia" w:ascii="楷体_GB2312" w:hAnsi="仿宋" w:eastAsia="楷体_GB2312" w:cs="楷体_GB2312"/>
          <w:b/>
          <w:bCs/>
          <w:color w:val="000000"/>
          <w:sz w:val="32"/>
          <w:szCs w:val="32"/>
          <w:shd w:val="clear" w:color="auto" w:fill="FFFFFF"/>
        </w:rPr>
        <w:t>第六条</w:t>
      </w:r>
      <w:r>
        <w:rPr>
          <w:rFonts w:ascii="楷体_GB2312" w:hAnsi="仿宋" w:eastAsia="楷体_GB2312" w:cs="楷体_GB2312"/>
          <w:b/>
          <w:bCs/>
          <w:color w:val="000000"/>
          <w:sz w:val="32"/>
          <w:szCs w:val="32"/>
          <w:shd w:val="clear" w:color="auto" w:fill="FFFFFF"/>
        </w:rPr>
        <w:t xml:space="preserve">  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具备以下资质之一者，予以优先选聘：</w:t>
      </w:r>
    </w:p>
    <w:p>
      <w:pPr>
        <w:pStyle w:val="8"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仿宋_GB2312" w:hAnsi="仿宋" w:eastAsia="仿宋_GB2312" w:cs="Times New Roman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（一）江苏省“特级技能大师”“大工匠”“技能大师”“工匠”，省企业首席技师，省技术能手，省“五一”创新能手，省劳动模范、“技能大师工作室”领办人，正高级、高级乡村振兴技艺师，省级乡土人才传承示范基地负责人，省级乡土人才大师示范工作室领办人，省乡土人才“三带”名人、“三带”能手等优秀乡土人才，省级非物质文化遗产传承人。</w:t>
      </w:r>
    </w:p>
    <w:p>
      <w:pPr>
        <w:pStyle w:val="8"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仿宋_GB2312" w:hAnsi="仿宋" w:eastAsia="仿宋_GB2312" w:cs="Times New Roman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（二）大中型企业、上市公司、国家高新技术企业高管、生产运营或技术负责人，省级以上工程技术研究中心、企业技术中心、重点企业研发机构、骨干科研服务机构的有关负责人。</w:t>
      </w:r>
    </w:p>
    <w:p>
      <w:pPr>
        <w:pStyle w:val="8"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仿宋_GB2312" w:hAnsi="仿宋" w:eastAsia="仿宋_GB2312" w:cs="Times New Roman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（三）与上述称号相当的高层次产业人才。</w:t>
      </w:r>
    </w:p>
    <w:p>
      <w:pPr>
        <w:pStyle w:val="8"/>
        <w:shd w:val="clear" w:color="auto" w:fill="FFFFFF"/>
        <w:spacing w:beforeAutospacing="0" w:afterAutospacing="0" w:line="560" w:lineRule="exact"/>
        <w:ind w:firstLine="643" w:firstLineChars="200"/>
        <w:jc w:val="both"/>
        <w:rPr>
          <w:rFonts w:ascii="仿宋_GB2312" w:hAnsi="仿宋" w:eastAsia="仿宋_GB2312" w:cs="Times New Roman"/>
          <w:color w:val="000000"/>
          <w:sz w:val="32"/>
          <w:szCs w:val="32"/>
          <w:shd w:val="clear" w:color="auto" w:fill="FFFFFF"/>
        </w:rPr>
      </w:pPr>
      <w:r>
        <w:rPr>
          <w:rFonts w:hint="eastAsia" w:ascii="楷体_GB2312" w:hAnsi="仿宋" w:eastAsia="楷体_GB2312" w:cs="楷体_GB2312"/>
          <w:b/>
          <w:bCs/>
          <w:color w:val="000000"/>
          <w:sz w:val="32"/>
          <w:szCs w:val="32"/>
          <w:shd w:val="clear" w:color="auto" w:fill="FFFFFF"/>
        </w:rPr>
        <w:t>第七条</w:t>
      </w:r>
      <w:r>
        <w:rPr>
          <w:rFonts w:ascii="楷体_GB2312" w:hAnsi="仿宋" w:eastAsia="楷体_GB2312" w:cs="楷体_GB2312"/>
          <w:b/>
          <w:bCs/>
          <w:color w:val="000000"/>
          <w:sz w:val="32"/>
          <w:szCs w:val="32"/>
          <w:shd w:val="clear" w:color="auto" w:fill="FFFFFF"/>
        </w:rPr>
        <w:t xml:space="preserve">  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获国家级技术、技能大奖，入选国家级技术能手、大师、工匠等国家级人才项目者可破格选聘。</w:t>
      </w:r>
    </w:p>
    <w:p>
      <w:pPr>
        <w:pStyle w:val="8"/>
        <w:shd w:val="clear" w:color="auto" w:fill="FFFFFF"/>
        <w:spacing w:beforeAutospacing="0" w:afterAutospacing="0" w:line="560" w:lineRule="exact"/>
        <w:jc w:val="center"/>
        <w:outlineLvl w:val="0"/>
        <w:rPr>
          <w:rStyle w:val="11"/>
          <w:rFonts w:ascii="黑体" w:hAnsi="黑体" w:eastAsia="黑体" w:cs="Times New Roman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Style w:val="11"/>
          <w:rFonts w:hint="eastAsia" w:ascii="黑体" w:hAnsi="黑体" w:eastAsia="黑体" w:cs="黑体"/>
          <w:b w:val="0"/>
          <w:bCs w:val="0"/>
          <w:color w:val="000000"/>
          <w:sz w:val="32"/>
          <w:szCs w:val="32"/>
          <w:shd w:val="clear" w:color="auto" w:fill="FFFFFF"/>
        </w:rPr>
        <w:t>第四章</w:t>
      </w:r>
      <w:r>
        <w:rPr>
          <w:rStyle w:val="11"/>
          <w:rFonts w:eastAsia="黑体"/>
          <w:b w:val="0"/>
          <w:bCs w:val="0"/>
          <w:color w:val="000000"/>
          <w:sz w:val="32"/>
          <w:szCs w:val="32"/>
          <w:shd w:val="clear" w:color="auto" w:fill="FFFFFF"/>
        </w:rPr>
        <w:t xml:space="preserve">  </w:t>
      </w:r>
      <w:r>
        <w:rPr>
          <w:rStyle w:val="11"/>
          <w:rFonts w:hint="eastAsia" w:ascii="黑体" w:hAnsi="黑体" w:eastAsia="黑体" w:cs="黑体"/>
          <w:b w:val="0"/>
          <w:bCs w:val="0"/>
          <w:color w:val="000000"/>
          <w:sz w:val="32"/>
          <w:szCs w:val="32"/>
          <w:shd w:val="clear" w:color="auto" w:fill="FFFFFF"/>
        </w:rPr>
        <w:t>工作职责</w:t>
      </w:r>
    </w:p>
    <w:p>
      <w:pPr>
        <w:pStyle w:val="8"/>
        <w:shd w:val="clear" w:color="auto" w:fill="FFFFFF"/>
        <w:spacing w:beforeAutospacing="0" w:afterAutospacing="0" w:line="560" w:lineRule="exact"/>
        <w:ind w:firstLine="643" w:firstLineChars="200"/>
        <w:jc w:val="both"/>
        <w:rPr>
          <w:rFonts w:ascii="仿宋_GB2312" w:hAnsi="仿宋" w:eastAsia="仿宋_GB2312" w:cs="Times New Roman"/>
          <w:color w:val="000000"/>
          <w:sz w:val="32"/>
          <w:szCs w:val="32"/>
          <w:shd w:val="clear" w:color="auto" w:fill="FFFFFF"/>
        </w:rPr>
      </w:pPr>
      <w:r>
        <w:rPr>
          <w:rFonts w:hint="eastAsia" w:ascii="楷体_GB2312" w:hAnsi="仿宋" w:eastAsia="楷体_GB2312" w:cs="楷体_GB2312"/>
          <w:b/>
          <w:bCs/>
          <w:color w:val="000000"/>
          <w:sz w:val="32"/>
          <w:szCs w:val="32"/>
          <w:shd w:val="clear" w:color="auto" w:fill="FFFFFF"/>
        </w:rPr>
        <w:t>第八条</w:t>
      </w:r>
      <w:r>
        <w:rPr>
          <w:rFonts w:ascii="楷体_GB2312" w:hAnsi="仿宋" w:eastAsia="楷体_GB2312" w:cs="楷体_GB2312"/>
          <w:b/>
          <w:bCs/>
          <w:color w:val="000000"/>
          <w:sz w:val="32"/>
          <w:szCs w:val="32"/>
          <w:shd w:val="clear" w:color="auto" w:fill="FFFFFF"/>
        </w:rPr>
        <w:t xml:space="preserve">  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产业教授可根据个人专业背景和岗位特点，参与完成下述职责至少</w:t>
      </w:r>
      <w:r>
        <w:rPr>
          <w:rFonts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3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条。</w:t>
      </w:r>
    </w:p>
    <w:p>
      <w:pPr>
        <w:pStyle w:val="8"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仿宋_GB2312" w:hAnsi="仿宋" w:eastAsia="仿宋_GB2312" w:cs="Times New Roman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（一）参与学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院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专业建设，参加人才培养方案制定，参与专业实践课程的教学改革、教材建设和教学质量诊断，每年参与学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院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教研活动不少于</w:t>
      </w:r>
      <w:r>
        <w:rPr>
          <w:rFonts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2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次。</w:t>
      </w:r>
    </w:p>
    <w:p>
      <w:pPr>
        <w:pStyle w:val="8"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仿宋_GB2312" w:hAnsi="仿宋" w:eastAsia="仿宋_GB2312" w:cs="Times New Roman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（二）围绕企业新技术、新方法、新工艺，每年为学校作学术报告不少于</w:t>
      </w:r>
      <w:r>
        <w:rPr>
          <w:rFonts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2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次。</w:t>
      </w:r>
    </w:p>
    <w:p>
      <w:pPr>
        <w:pStyle w:val="8"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仿宋_GB2312" w:hAnsi="仿宋" w:eastAsia="仿宋_GB2312" w:cs="Times New Roman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（三）每年指导学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院</w:t>
      </w:r>
      <w:r>
        <w:rPr>
          <w:rFonts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3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名以上专任教师在所在单位开展企业生产实践，实践时间不少于</w:t>
      </w:r>
      <w:r>
        <w:rPr>
          <w:rFonts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1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个月。</w:t>
      </w:r>
    </w:p>
    <w:p>
      <w:pPr>
        <w:pStyle w:val="8"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仿宋_GB2312" w:hAnsi="仿宋" w:eastAsia="仿宋_GB2312" w:cs="Times New Roman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（四）推动所在单位与学校联合申报市级及以上科研项目，合作开展科研类纵向或横向项目研究</w:t>
      </w:r>
      <w:r>
        <w:rPr>
          <w:rFonts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1-2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项。</w:t>
      </w:r>
    </w:p>
    <w:p>
      <w:pPr>
        <w:pStyle w:val="8"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仿宋_GB2312" w:hAnsi="仿宋" w:eastAsia="仿宋_GB2312" w:cs="Times New Roman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（五）推动所在单位成为学生实习实训基地，每年接收学生到所在单位顶岗实训或毕业实习不少于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0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人，积极推荐毕业生到所在单位就业。</w:t>
      </w:r>
    </w:p>
    <w:p>
      <w:pPr>
        <w:pStyle w:val="8"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仿宋_GB2312" w:hAnsi="仿宋" w:eastAsia="仿宋_GB2312" w:cs="Times New Roman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（六）推动所在单位与学校共建产教融合平台，实施现代学徒制、订单班、创新创业教育等产教融合人才培养项目</w:t>
      </w:r>
      <w:r>
        <w:rPr>
          <w:rFonts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1-2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个。</w:t>
      </w:r>
    </w:p>
    <w:p>
      <w:pPr>
        <w:pStyle w:val="8"/>
        <w:shd w:val="clear" w:color="auto" w:fill="FFFFFF"/>
        <w:spacing w:beforeAutospacing="0" w:afterAutospacing="0" w:line="560" w:lineRule="exact"/>
        <w:ind w:firstLine="643" w:firstLineChars="200"/>
        <w:jc w:val="both"/>
        <w:rPr>
          <w:rFonts w:ascii="仿宋_GB2312" w:hAnsi="仿宋" w:eastAsia="仿宋_GB2312" w:cs="Times New Roman"/>
          <w:color w:val="000000"/>
          <w:sz w:val="32"/>
          <w:szCs w:val="32"/>
          <w:shd w:val="clear" w:color="auto" w:fill="FFFFFF"/>
        </w:rPr>
      </w:pPr>
      <w:r>
        <w:rPr>
          <w:rFonts w:hint="eastAsia" w:ascii="楷体_GB2312" w:hAnsi="仿宋" w:eastAsia="楷体_GB2312" w:cs="楷体_GB2312"/>
          <w:b/>
          <w:bCs/>
          <w:color w:val="000000"/>
          <w:sz w:val="32"/>
          <w:szCs w:val="32"/>
          <w:shd w:val="clear" w:color="auto" w:fill="FFFFFF"/>
        </w:rPr>
        <w:t>第九条</w:t>
      </w:r>
      <w:r>
        <w:rPr>
          <w:rFonts w:ascii="楷体_GB2312" w:hAnsi="仿宋" w:eastAsia="楷体_GB2312" w:cs="楷体_GB2312"/>
          <w:b/>
          <w:bCs/>
          <w:color w:val="000000"/>
          <w:sz w:val="32"/>
          <w:szCs w:val="32"/>
          <w:shd w:val="clear" w:color="auto" w:fill="FFFFFF"/>
        </w:rPr>
        <w:t xml:space="preserve">  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学院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是推选和使用产业教授的责任主体，主要履行以下职责。</w:t>
      </w:r>
    </w:p>
    <w:p>
      <w:pPr>
        <w:pStyle w:val="8"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仿宋_GB2312" w:hAnsi="仿宋" w:eastAsia="仿宋_GB2312" w:cs="Times New Roman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（一）组织架构。建立分管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院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领导总负责、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专业系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选聘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并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参与的组织体系，确定产业教授具体工作任务和工作量。</w:t>
      </w:r>
    </w:p>
    <w:p>
      <w:pPr>
        <w:pStyle w:val="8"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仿宋_GB2312" w:hAnsi="仿宋" w:eastAsia="仿宋_GB2312" w:cs="Times New Roman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（二）服务保障。安排专人对接产业教授在校期间工作，为产业教授提供必要的工作条件和经费支持，优先为产业教授所在单位员工提供技术培训，有条件的可以为产业教授所在单位员工提供继续教育服务。</w:t>
      </w:r>
    </w:p>
    <w:p>
      <w:pPr>
        <w:pStyle w:val="8"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仿宋_GB2312" w:hAnsi="仿宋" w:eastAsia="仿宋_GB2312" w:cs="Times New Roman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（三）合作共赢。围绕产业教授所在单位技术难题，组织学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院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教师联合研究攻关，成果优先在产业教授所在单位进行转化；优先与产业教授所在单位联合申报国家或省、市级科研项目；推荐优秀学生到产业教授所在单位实习、就业。</w:t>
      </w:r>
    </w:p>
    <w:p>
      <w:pPr>
        <w:pStyle w:val="8"/>
        <w:shd w:val="clear" w:color="auto" w:fill="FFFFFF"/>
        <w:spacing w:beforeAutospacing="0" w:afterAutospacing="0" w:line="560" w:lineRule="exact"/>
        <w:ind w:firstLine="643" w:firstLineChars="200"/>
        <w:jc w:val="both"/>
        <w:rPr>
          <w:rFonts w:ascii="仿宋_GB2312" w:hAnsi="仿宋" w:eastAsia="仿宋_GB2312" w:cs="Times New Roman"/>
          <w:color w:val="000000"/>
          <w:sz w:val="32"/>
          <w:szCs w:val="32"/>
          <w:shd w:val="clear" w:color="auto" w:fill="FFFFFF"/>
        </w:rPr>
      </w:pPr>
      <w:r>
        <w:rPr>
          <w:rFonts w:hint="eastAsia" w:ascii="楷体_GB2312" w:hAnsi="仿宋" w:eastAsia="楷体_GB2312" w:cs="楷体_GB2312"/>
          <w:b/>
          <w:bCs/>
          <w:color w:val="000000"/>
          <w:sz w:val="32"/>
          <w:szCs w:val="32"/>
          <w:shd w:val="clear" w:color="auto" w:fill="FFFFFF"/>
        </w:rPr>
        <w:t>第十条</w:t>
      </w:r>
      <w:r>
        <w:rPr>
          <w:rFonts w:ascii="楷体_GB2312" w:hAnsi="仿宋" w:eastAsia="楷体_GB2312" w:cs="楷体_GB2312"/>
          <w:b/>
          <w:bCs/>
          <w:color w:val="000000"/>
          <w:sz w:val="32"/>
          <w:szCs w:val="32"/>
          <w:shd w:val="clear" w:color="auto" w:fill="FFFFFF"/>
        </w:rPr>
        <w:t xml:space="preserve">  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产业教授所在单位主要履行以下职责。</w:t>
      </w:r>
    </w:p>
    <w:p>
      <w:pPr>
        <w:pStyle w:val="8"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仿宋_GB2312" w:hAnsi="仿宋" w:eastAsia="仿宋_GB2312" w:cs="Times New Roman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（一）支持符合条件的人选申报产业教授，支持产业教授参与学校人才培养、科学研究，支持企校共建产教融合平台。</w:t>
      </w:r>
    </w:p>
    <w:p>
      <w:pPr>
        <w:pStyle w:val="8"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仿宋_GB2312" w:hAnsi="仿宋" w:eastAsia="仿宋_GB2312" w:cs="Times New Roman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（二）为产业教授指导学校教师、学生提供实习实践平台和条件，吸纳合作学校优秀学生在本单位实习、就业。</w:t>
      </w:r>
    </w:p>
    <w:p>
      <w:pPr>
        <w:pStyle w:val="8"/>
        <w:shd w:val="clear" w:color="auto" w:fill="FFFFFF"/>
        <w:spacing w:beforeAutospacing="0" w:afterAutospacing="0" w:line="560" w:lineRule="exact"/>
        <w:jc w:val="center"/>
        <w:outlineLvl w:val="0"/>
        <w:rPr>
          <w:rStyle w:val="11"/>
          <w:rFonts w:ascii="黑体" w:hAnsi="黑体" w:eastAsia="黑体" w:cs="Times New Roman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Style w:val="11"/>
          <w:rFonts w:hint="eastAsia" w:ascii="黑体" w:hAnsi="黑体" w:eastAsia="黑体" w:cs="黑体"/>
          <w:b w:val="0"/>
          <w:bCs w:val="0"/>
          <w:color w:val="000000"/>
          <w:sz w:val="32"/>
          <w:szCs w:val="32"/>
          <w:shd w:val="clear" w:color="auto" w:fill="FFFFFF"/>
        </w:rPr>
        <w:t>第五章</w:t>
      </w:r>
      <w:r>
        <w:rPr>
          <w:rStyle w:val="11"/>
          <w:rFonts w:eastAsia="黑体"/>
          <w:b w:val="0"/>
          <w:bCs w:val="0"/>
          <w:color w:val="000000"/>
          <w:sz w:val="32"/>
          <w:szCs w:val="32"/>
          <w:shd w:val="clear" w:color="auto" w:fill="FFFFFF"/>
        </w:rPr>
        <w:t xml:space="preserve">  </w:t>
      </w:r>
      <w:r>
        <w:rPr>
          <w:rStyle w:val="11"/>
          <w:rFonts w:hint="eastAsia" w:ascii="黑体" w:hAnsi="黑体" w:eastAsia="黑体" w:cs="黑体"/>
          <w:b w:val="0"/>
          <w:bCs w:val="0"/>
          <w:color w:val="000000"/>
          <w:sz w:val="32"/>
          <w:szCs w:val="32"/>
          <w:shd w:val="clear" w:color="auto" w:fill="FFFFFF"/>
        </w:rPr>
        <w:t>选聘程序</w:t>
      </w:r>
    </w:p>
    <w:p>
      <w:pPr>
        <w:pStyle w:val="8"/>
        <w:shd w:val="clear" w:color="auto" w:fill="FFFFFF"/>
        <w:spacing w:beforeAutospacing="0" w:afterAutospacing="0" w:line="560" w:lineRule="exact"/>
        <w:ind w:firstLine="643" w:firstLineChars="200"/>
        <w:jc w:val="both"/>
        <w:rPr>
          <w:rFonts w:ascii="仿宋_GB2312" w:hAnsi="仿宋" w:eastAsia="仿宋_GB2312" w:cs="Times New Roman"/>
          <w:color w:val="000000"/>
          <w:sz w:val="32"/>
          <w:szCs w:val="32"/>
          <w:shd w:val="clear" w:color="auto" w:fill="FFFFFF"/>
        </w:rPr>
      </w:pPr>
      <w:r>
        <w:rPr>
          <w:rFonts w:hint="eastAsia" w:ascii="楷体_GB2312" w:hAnsi="仿宋" w:eastAsia="楷体_GB2312" w:cs="楷体_GB2312"/>
          <w:b/>
          <w:bCs/>
          <w:color w:val="000000"/>
          <w:sz w:val="32"/>
          <w:szCs w:val="32"/>
          <w:shd w:val="clear" w:color="auto" w:fill="FFFFFF"/>
        </w:rPr>
        <w:t>第十一条</w:t>
      </w:r>
      <w:r>
        <w:rPr>
          <w:rFonts w:ascii="楷体_GB2312" w:hAnsi="仿宋" w:eastAsia="楷体_GB2312" w:cs="楷体_GB2312"/>
          <w:b/>
          <w:bCs/>
          <w:color w:val="000000"/>
          <w:sz w:val="32"/>
          <w:szCs w:val="32"/>
          <w:shd w:val="clear" w:color="auto" w:fill="FFFFFF"/>
        </w:rPr>
        <w:t xml:space="preserve">  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学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院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推荐。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学院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与市内符合条件的合作企业（单位）联系，对照相关要求遴选人员，向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学校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五年制高职产业教授选聘办公室推荐，选聘办公室设在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教务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处。每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个专业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推荐人选原则上不超过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名。</w:t>
      </w:r>
    </w:p>
    <w:p>
      <w:pPr>
        <w:pStyle w:val="8"/>
        <w:shd w:val="clear" w:color="auto" w:fill="FFFFFF"/>
        <w:spacing w:beforeAutospacing="0" w:afterAutospacing="0" w:line="560" w:lineRule="exact"/>
        <w:ind w:firstLine="643" w:firstLineChars="200"/>
        <w:jc w:val="both"/>
        <w:rPr>
          <w:rFonts w:ascii="仿宋_GB2312" w:hAnsi="仿宋" w:eastAsia="仿宋_GB2312" w:cs="Times New Roman"/>
          <w:color w:val="000000"/>
          <w:sz w:val="32"/>
          <w:szCs w:val="32"/>
          <w:shd w:val="clear" w:color="auto" w:fill="FFFFFF"/>
        </w:rPr>
      </w:pPr>
      <w:r>
        <w:rPr>
          <w:rFonts w:hint="eastAsia" w:ascii="楷体_GB2312" w:hAnsi="仿宋" w:eastAsia="楷体_GB2312" w:cs="楷体_GB2312"/>
          <w:b/>
          <w:bCs/>
          <w:color w:val="000000"/>
          <w:sz w:val="32"/>
          <w:szCs w:val="32"/>
          <w:shd w:val="clear" w:color="auto" w:fill="FFFFFF"/>
        </w:rPr>
        <w:t>第十二条</w:t>
      </w:r>
      <w:r>
        <w:rPr>
          <w:rFonts w:ascii="楷体_GB2312" w:hAnsi="仿宋" w:eastAsia="楷体_GB2312" w:cs="楷体_GB2312"/>
          <w:b/>
          <w:bCs/>
          <w:color w:val="000000"/>
          <w:sz w:val="32"/>
          <w:szCs w:val="32"/>
          <w:shd w:val="clear" w:color="auto" w:fill="FFFFFF"/>
        </w:rPr>
        <w:t xml:space="preserve">  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专家评审。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教务处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组织相关专家成立评审委员会，根据选聘条件对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学院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推荐人员申报材料进行评审。</w:t>
      </w:r>
    </w:p>
    <w:p>
      <w:pPr>
        <w:pStyle w:val="8"/>
        <w:shd w:val="clear" w:color="auto" w:fill="FFFFFF"/>
        <w:spacing w:beforeAutospacing="0" w:afterAutospacing="0" w:line="560" w:lineRule="exact"/>
        <w:ind w:firstLine="643" w:firstLineChars="200"/>
        <w:jc w:val="both"/>
        <w:rPr>
          <w:rFonts w:ascii="仿宋_GB2312" w:hAnsi="仿宋" w:eastAsia="仿宋_GB2312" w:cs="Times New Roman"/>
          <w:color w:val="000000"/>
          <w:sz w:val="32"/>
          <w:szCs w:val="32"/>
          <w:shd w:val="clear" w:color="auto" w:fill="FFFFFF"/>
        </w:rPr>
      </w:pPr>
      <w:r>
        <w:rPr>
          <w:rFonts w:hint="eastAsia" w:ascii="楷体_GB2312" w:hAnsi="仿宋" w:eastAsia="楷体_GB2312" w:cs="楷体_GB2312"/>
          <w:b/>
          <w:bCs/>
          <w:color w:val="000000"/>
          <w:sz w:val="32"/>
          <w:szCs w:val="32"/>
          <w:shd w:val="clear" w:color="auto" w:fill="FFFFFF"/>
        </w:rPr>
        <w:t>第十三条</w:t>
      </w:r>
      <w:r>
        <w:rPr>
          <w:rFonts w:ascii="楷体_GB2312" w:hAnsi="仿宋" w:eastAsia="楷体_GB2312" w:cs="楷体_GB2312"/>
          <w:b/>
          <w:bCs/>
          <w:color w:val="000000"/>
          <w:sz w:val="32"/>
          <w:szCs w:val="32"/>
          <w:shd w:val="clear" w:color="auto" w:fill="FFFFFF"/>
        </w:rPr>
        <w:t xml:space="preserve">  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认定聘用。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教务处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根据评审结果确定拟聘人员名单，公示一周后发文公布。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学院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与产业教授签订聘用协议和聘期内分年度任务书。</w:t>
      </w:r>
    </w:p>
    <w:p>
      <w:pPr>
        <w:pStyle w:val="8"/>
        <w:shd w:val="clear" w:color="auto" w:fill="FFFFFF"/>
        <w:spacing w:beforeAutospacing="0" w:afterAutospacing="0" w:line="560" w:lineRule="exact"/>
        <w:jc w:val="center"/>
        <w:outlineLvl w:val="0"/>
        <w:rPr>
          <w:rStyle w:val="11"/>
          <w:rFonts w:ascii="黑体" w:hAnsi="黑体" w:eastAsia="黑体" w:cs="Times New Roman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Style w:val="11"/>
          <w:rFonts w:hint="eastAsia" w:ascii="黑体" w:hAnsi="黑体" w:eastAsia="黑体" w:cs="黑体"/>
          <w:b w:val="0"/>
          <w:bCs w:val="0"/>
          <w:color w:val="000000"/>
          <w:sz w:val="32"/>
          <w:szCs w:val="32"/>
          <w:shd w:val="clear" w:color="auto" w:fill="FFFFFF"/>
        </w:rPr>
        <w:t>第六章</w:t>
      </w:r>
      <w:r>
        <w:rPr>
          <w:rStyle w:val="11"/>
          <w:rFonts w:eastAsia="黑体"/>
          <w:b w:val="0"/>
          <w:bCs w:val="0"/>
          <w:color w:val="000000"/>
          <w:sz w:val="32"/>
          <w:szCs w:val="32"/>
          <w:shd w:val="clear" w:color="auto" w:fill="FFFFFF"/>
        </w:rPr>
        <w:t xml:space="preserve">  </w:t>
      </w:r>
      <w:r>
        <w:rPr>
          <w:rStyle w:val="11"/>
          <w:rFonts w:hint="eastAsia" w:ascii="黑体" w:hAnsi="黑体" w:eastAsia="黑体" w:cs="黑体"/>
          <w:b w:val="0"/>
          <w:bCs w:val="0"/>
          <w:color w:val="000000"/>
          <w:sz w:val="32"/>
          <w:szCs w:val="32"/>
          <w:shd w:val="clear" w:color="auto" w:fill="FFFFFF"/>
        </w:rPr>
        <w:t>组织管理</w:t>
      </w:r>
    </w:p>
    <w:p>
      <w:pPr>
        <w:pStyle w:val="8"/>
        <w:shd w:val="clear" w:color="auto" w:fill="FFFFFF"/>
        <w:spacing w:beforeAutospacing="0" w:afterAutospacing="0" w:line="560" w:lineRule="exact"/>
        <w:ind w:firstLine="643" w:firstLineChars="200"/>
        <w:jc w:val="both"/>
        <w:rPr>
          <w:rFonts w:ascii="仿宋_GB2312" w:hAnsi="仿宋" w:eastAsia="仿宋_GB2312" w:cs="Times New Roman"/>
          <w:color w:val="000000"/>
          <w:sz w:val="32"/>
          <w:szCs w:val="32"/>
          <w:shd w:val="clear" w:color="auto" w:fill="FFFFFF"/>
        </w:rPr>
      </w:pPr>
      <w:r>
        <w:rPr>
          <w:rFonts w:hint="eastAsia" w:ascii="楷体_GB2312" w:hAnsi="仿宋" w:eastAsia="楷体_GB2312" w:cs="楷体_GB2312"/>
          <w:b/>
          <w:bCs/>
          <w:color w:val="000000"/>
          <w:sz w:val="32"/>
          <w:szCs w:val="32"/>
          <w:shd w:val="clear" w:color="auto" w:fill="FFFFFF"/>
        </w:rPr>
        <w:t>第十四条</w:t>
      </w:r>
      <w:r>
        <w:rPr>
          <w:rFonts w:ascii="楷体_GB2312" w:hAnsi="仿宋" w:eastAsia="楷体_GB2312" w:cs="楷体_GB2312"/>
          <w:b/>
          <w:bCs/>
          <w:color w:val="000000"/>
          <w:sz w:val="32"/>
          <w:szCs w:val="32"/>
          <w:shd w:val="clear" w:color="auto" w:fill="FFFFFF"/>
        </w:rPr>
        <w:t xml:space="preserve">  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产业教授实施中期考核和期满考核。中期考核和期满考核分别于聘期满一年和聘期结束时进行。考核内容主要包括履职情况、工作内容、工作成效等。中期考核分合格、不合格，期满考核分优秀、合格和不合格。</w:t>
      </w:r>
    </w:p>
    <w:p>
      <w:pPr>
        <w:pStyle w:val="8"/>
        <w:shd w:val="clear" w:color="auto" w:fill="FFFFFF"/>
        <w:spacing w:beforeAutospacing="0" w:afterAutospacing="0" w:line="560" w:lineRule="exact"/>
        <w:ind w:firstLine="643" w:firstLineChars="200"/>
        <w:jc w:val="both"/>
        <w:rPr>
          <w:rFonts w:ascii="仿宋_GB2312" w:hAnsi="仿宋" w:eastAsia="仿宋_GB2312" w:cs="Times New Roman"/>
          <w:color w:val="000000"/>
          <w:sz w:val="32"/>
          <w:szCs w:val="32"/>
          <w:shd w:val="clear" w:color="auto" w:fill="FFFFFF"/>
        </w:rPr>
      </w:pPr>
      <w:r>
        <w:rPr>
          <w:rFonts w:hint="eastAsia" w:ascii="楷体_GB2312" w:hAnsi="仿宋" w:eastAsia="楷体_GB2312" w:cs="楷体_GB2312"/>
          <w:b/>
          <w:bCs/>
          <w:color w:val="000000"/>
          <w:sz w:val="32"/>
          <w:szCs w:val="32"/>
          <w:shd w:val="clear" w:color="auto" w:fill="FFFFFF"/>
        </w:rPr>
        <w:t>第十五条</w:t>
      </w:r>
      <w:r>
        <w:rPr>
          <w:rFonts w:ascii="楷体_GB2312" w:hAnsi="仿宋" w:eastAsia="楷体_GB2312" w:cs="楷体_GB2312"/>
          <w:b/>
          <w:bCs/>
          <w:color w:val="000000"/>
          <w:sz w:val="32"/>
          <w:szCs w:val="32"/>
          <w:shd w:val="clear" w:color="auto" w:fill="FFFFFF"/>
        </w:rPr>
        <w:t xml:space="preserve">  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中期考核由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学院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开展实施。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学院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制订考核管理办法，吸纳政府、行业、企业、研究机构等社会专业人士参与考核，考核结果报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教务处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备案。期满考核由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教务处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联合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学院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组织实施。</w:t>
      </w:r>
    </w:p>
    <w:p>
      <w:pPr>
        <w:pStyle w:val="8"/>
        <w:shd w:val="clear" w:color="auto" w:fill="FFFFFF"/>
        <w:spacing w:beforeAutospacing="0" w:afterAutospacing="0" w:line="560" w:lineRule="exact"/>
        <w:ind w:firstLine="643" w:firstLineChars="200"/>
        <w:jc w:val="both"/>
        <w:rPr>
          <w:rFonts w:ascii="仿宋_GB2312" w:hAnsi="仿宋" w:eastAsia="仿宋_GB2312" w:cs="Times New Roman"/>
          <w:color w:val="000000"/>
          <w:sz w:val="32"/>
          <w:szCs w:val="32"/>
          <w:shd w:val="clear" w:color="auto" w:fill="FFFFFF"/>
        </w:rPr>
      </w:pPr>
      <w:r>
        <w:rPr>
          <w:rFonts w:hint="eastAsia" w:ascii="楷体_GB2312" w:hAnsi="仿宋" w:eastAsia="楷体_GB2312" w:cs="楷体_GB2312"/>
          <w:b/>
          <w:bCs/>
          <w:color w:val="000000"/>
          <w:sz w:val="32"/>
          <w:szCs w:val="32"/>
          <w:shd w:val="clear" w:color="auto" w:fill="FFFFFF"/>
        </w:rPr>
        <w:t>第十六条</w:t>
      </w:r>
      <w:r>
        <w:rPr>
          <w:rFonts w:ascii="楷体_GB2312" w:hAnsi="仿宋" w:eastAsia="楷体_GB2312" w:cs="楷体_GB2312"/>
          <w:b/>
          <w:bCs/>
          <w:color w:val="000000"/>
          <w:sz w:val="32"/>
          <w:szCs w:val="32"/>
          <w:shd w:val="clear" w:color="auto" w:fill="FFFFFF"/>
        </w:rPr>
        <w:t xml:space="preserve">  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产业教授中期考核不合格者，由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学院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对其进行约谈，并要求整改。整改半年后考核仍不合格者，由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学院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报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教务处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审定后，予以解聘。</w:t>
      </w:r>
    </w:p>
    <w:p>
      <w:pPr>
        <w:pStyle w:val="8"/>
        <w:shd w:val="clear" w:color="auto" w:fill="FFFFFF"/>
        <w:spacing w:beforeAutospacing="0" w:afterAutospacing="0" w:line="560" w:lineRule="exact"/>
        <w:ind w:firstLine="643" w:firstLineChars="200"/>
        <w:jc w:val="both"/>
        <w:rPr>
          <w:rFonts w:ascii="仿宋_GB2312" w:hAnsi="仿宋" w:eastAsia="仿宋_GB2312" w:cs="Times New Roman"/>
          <w:color w:val="000000"/>
          <w:sz w:val="32"/>
          <w:szCs w:val="32"/>
          <w:shd w:val="clear" w:color="auto" w:fill="FFFFFF"/>
        </w:rPr>
      </w:pPr>
      <w:r>
        <w:rPr>
          <w:rFonts w:hint="eastAsia" w:ascii="楷体_GB2312" w:hAnsi="仿宋" w:eastAsia="楷体_GB2312" w:cs="楷体_GB2312"/>
          <w:b/>
          <w:bCs/>
          <w:color w:val="000000"/>
          <w:sz w:val="32"/>
          <w:szCs w:val="32"/>
          <w:shd w:val="clear" w:color="auto" w:fill="FFFFFF"/>
        </w:rPr>
        <w:t>第十七条</w:t>
      </w:r>
      <w:r>
        <w:rPr>
          <w:rFonts w:ascii="楷体_GB2312" w:hAnsi="仿宋" w:eastAsia="楷体_GB2312" w:cs="楷体_GB2312"/>
          <w:b/>
          <w:bCs/>
          <w:color w:val="000000"/>
          <w:sz w:val="32"/>
          <w:szCs w:val="32"/>
          <w:shd w:val="clear" w:color="auto" w:fill="FFFFFF"/>
        </w:rPr>
        <w:t xml:space="preserve">  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期满考核优秀且符合申报条件的，经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学院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申请、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教务处审核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，可直接续聘。期满考核不合格者，五年内不得申报。</w:t>
      </w:r>
    </w:p>
    <w:p>
      <w:pPr>
        <w:pStyle w:val="8"/>
        <w:shd w:val="clear" w:color="auto" w:fill="FFFFFF"/>
        <w:spacing w:beforeAutospacing="0" w:afterAutospacing="0" w:line="560" w:lineRule="exact"/>
        <w:ind w:firstLine="643" w:firstLineChars="200"/>
        <w:jc w:val="both"/>
        <w:rPr>
          <w:rFonts w:ascii="仿宋_GB2312" w:hAnsi="仿宋" w:eastAsia="仿宋_GB2312" w:cs="Times New Roman"/>
          <w:color w:val="000000"/>
          <w:sz w:val="32"/>
          <w:szCs w:val="32"/>
          <w:shd w:val="clear" w:color="auto" w:fill="FFFFFF"/>
        </w:rPr>
      </w:pPr>
      <w:r>
        <w:rPr>
          <w:rFonts w:hint="eastAsia" w:ascii="楷体_GB2312" w:hAnsi="仿宋" w:eastAsia="楷体_GB2312" w:cs="楷体_GB2312"/>
          <w:b/>
          <w:bCs/>
          <w:color w:val="000000"/>
          <w:sz w:val="32"/>
          <w:szCs w:val="32"/>
          <w:shd w:val="clear" w:color="auto" w:fill="FFFFFF"/>
        </w:rPr>
        <w:t>第十八条</w:t>
      </w:r>
      <w:r>
        <w:rPr>
          <w:rFonts w:ascii="楷体_GB2312" w:hAnsi="仿宋" w:eastAsia="楷体_GB2312" w:cs="楷体_GB2312"/>
          <w:b/>
          <w:bCs/>
          <w:color w:val="000000"/>
          <w:sz w:val="32"/>
          <w:szCs w:val="32"/>
          <w:shd w:val="clear" w:color="auto" w:fill="FFFFFF"/>
        </w:rPr>
        <w:t xml:space="preserve">  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产业教授未能认真履行产业教授职责，或调离常州工作，或因身体原因及其他特殊情形不能继续履职的，学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院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有权解聘。</w:t>
      </w:r>
    </w:p>
    <w:p>
      <w:pPr>
        <w:pStyle w:val="8"/>
        <w:shd w:val="clear" w:color="auto" w:fill="FFFFFF"/>
        <w:spacing w:beforeAutospacing="0" w:afterAutospacing="0" w:line="560" w:lineRule="exact"/>
        <w:ind w:firstLine="643" w:firstLineChars="200"/>
        <w:jc w:val="both"/>
        <w:rPr>
          <w:rFonts w:ascii="仿宋_GB2312" w:hAnsi="仿宋" w:eastAsia="仿宋_GB2312" w:cs="Times New Roman"/>
          <w:color w:val="FF0000"/>
          <w:sz w:val="32"/>
          <w:szCs w:val="32"/>
          <w:shd w:val="clear" w:color="auto" w:fill="FFFFFF"/>
        </w:rPr>
      </w:pPr>
      <w:r>
        <w:rPr>
          <w:rFonts w:hint="eastAsia" w:ascii="楷体_GB2312" w:hAnsi="仿宋" w:eastAsia="楷体_GB2312" w:cs="楷体_GB2312"/>
          <w:b/>
          <w:bCs/>
          <w:color w:val="000000"/>
          <w:sz w:val="32"/>
          <w:szCs w:val="32"/>
          <w:shd w:val="clear" w:color="auto" w:fill="FFFFFF"/>
        </w:rPr>
        <w:t>第十九条</w:t>
      </w:r>
      <w:r>
        <w:rPr>
          <w:rFonts w:ascii="楷体_GB2312" w:hAnsi="仿宋" w:eastAsia="楷体_GB2312" w:cs="楷体_GB2312"/>
          <w:b/>
          <w:bCs/>
          <w:color w:val="000000"/>
          <w:sz w:val="32"/>
          <w:szCs w:val="32"/>
          <w:shd w:val="clear" w:color="auto" w:fill="FFFFFF"/>
        </w:rPr>
        <w:t xml:space="preserve">  </w:t>
      </w:r>
      <w:r>
        <w:rPr>
          <w:rFonts w:hint="eastAsia" w:ascii="仿宋_GB2312" w:hAnsi="仿宋" w:eastAsia="仿宋_GB2312" w:cs="仿宋_GB2312"/>
          <w:sz w:val="32"/>
          <w:szCs w:val="32"/>
          <w:shd w:val="clear" w:color="auto" w:fill="FFFFFF"/>
        </w:rPr>
        <w:t>各五年制高职产业教授可获得</w:t>
      </w:r>
      <w:r>
        <w:rPr>
          <w:rFonts w:hint="eastAsia" w:ascii="仿宋_GB2312" w:hAnsi="仿宋" w:eastAsia="仿宋_GB2312" w:cs="仿宋_GB2312"/>
          <w:sz w:val="32"/>
          <w:szCs w:val="32"/>
          <w:shd w:val="clear" w:color="auto" w:fill="FFFFFF"/>
          <w:lang w:val="en-US" w:eastAsia="zh-CN"/>
        </w:rPr>
        <w:t>1.2</w:t>
      </w:r>
      <w:r>
        <w:rPr>
          <w:rFonts w:hint="eastAsia" w:ascii="仿宋_GB2312" w:hAnsi="仿宋" w:eastAsia="仿宋_GB2312" w:cs="仿宋_GB2312"/>
          <w:sz w:val="32"/>
          <w:szCs w:val="32"/>
          <w:shd w:val="clear" w:color="auto" w:fill="FFFFFF"/>
        </w:rPr>
        <w:t>万元专项经费支持，其中指导费不超过</w:t>
      </w:r>
      <w:r>
        <w:rPr>
          <w:rFonts w:ascii="仿宋_GB2312" w:hAnsi="仿宋" w:eastAsia="仿宋_GB2312" w:cs="仿宋_GB2312"/>
          <w:sz w:val="32"/>
          <w:szCs w:val="32"/>
          <w:shd w:val="clear" w:color="auto" w:fill="FFFFFF"/>
        </w:rPr>
        <w:t>50%</w:t>
      </w:r>
      <w:r>
        <w:rPr>
          <w:rFonts w:hint="eastAsia" w:ascii="仿宋_GB2312" w:hAnsi="仿宋" w:eastAsia="仿宋_GB2312" w:cs="仿宋_GB2312"/>
          <w:sz w:val="32"/>
          <w:szCs w:val="32"/>
          <w:shd w:val="clear" w:color="auto" w:fill="FFFFFF"/>
        </w:rPr>
        <w:t>。</w:t>
      </w:r>
      <w:r>
        <w:rPr>
          <w:rFonts w:hint="eastAsia" w:ascii="仿宋_GB2312" w:hAnsi="仿宋" w:eastAsia="仿宋_GB2312" w:cs="仿宋_GB2312"/>
          <w:sz w:val="32"/>
          <w:szCs w:val="32"/>
          <w:shd w:val="clear" w:color="auto" w:fill="FFFFFF"/>
          <w:lang w:val="en-US" w:eastAsia="zh-CN"/>
        </w:rPr>
        <w:t>学院</w:t>
      </w:r>
      <w:r>
        <w:rPr>
          <w:rFonts w:hint="eastAsia" w:ascii="仿宋_GB2312" w:hAnsi="仿宋" w:eastAsia="仿宋_GB2312" w:cs="仿宋_GB2312"/>
          <w:sz w:val="32"/>
          <w:szCs w:val="32"/>
          <w:shd w:val="clear" w:color="auto" w:fill="FFFFFF"/>
        </w:rPr>
        <w:t>选聘的产业教授，</w:t>
      </w:r>
      <w:r>
        <w:rPr>
          <w:rFonts w:hint="eastAsia" w:ascii="仿宋_GB2312" w:hAnsi="仿宋" w:eastAsia="仿宋_GB2312" w:cs="仿宋_GB2312"/>
          <w:sz w:val="32"/>
          <w:szCs w:val="32"/>
          <w:shd w:val="clear" w:color="auto" w:fill="FFFFFF"/>
          <w:lang w:val="en-US" w:eastAsia="zh-CN"/>
        </w:rPr>
        <w:t>需</w:t>
      </w:r>
      <w:r>
        <w:rPr>
          <w:rFonts w:hint="eastAsia" w:ascii="仿宋_GB2312" w:hAnsi="仿宋" w:eastAsia="仿宋_GB2312" w:cs="仿宋_GB2312"/>
          <w:sz w:val="32"/>
          <w:szCs w:val="32"/>
          <w:shd w:val="clear" w:color="auto" w:fill="FFFFFF"/>
        </w:rPr>
        <w:t>签订聘用协议，中期考核合格后，拨付每名</w:t>
      </w:r>
      <w:r>
        <w:rPr>
          <w:rFonts w:hint="eastAsia" w:ascii="仿宋_GB2312" w:hAnsi="仿宋" w:eastAsia="仿宋_GB2312" w:cs="仿宋_GB2312"/>
          <w:sz w:val="32"/>
          <w:szCs w:val="32"/>
          <w:shd w:val="clear" w:color="auto" w:fill="FFFFFF"/>
          <w:lang w:val="en-US" w:eastAsia="zh-CN"/>
        </w:rPr>
        <w:t>0.5</w:t>
      </w:r>
      <w:r>
        <w:rPr>
          <w:rFonts w:hint="eastAsia" w:ascii="仿宋_GB2312" w:hAnsi="仿宋" w:eastAsia="仿宋_GB2312" w:cs="仿宋_GB2312"/>
          <w:sz w:val="32"/>
          <w:szCs w:val="32"/>
          <w:shd w:val="clear" w:color="auto" w:fill="FFFFFF"/>
        </w:rPr>
        <w:t>万元专项经费，期满考核通过后，拨付每名</w:t>
      </w:r>
      <w:r>
        <w:rPr>
          <w:rFonts w:ascii="仿宋_GB2312" w:hAnsi="仿宋" w:eastAsia="仿宋_GB2312" w:cs="仿宋_GB2312"/>
          <w:sz w:val="32"/>
          <w:szCs w:val="32"/>
          <w:shd w:val="clear" w:color="auto" w:fill="FFFFFF"/>
        </w:rPr>
        <w:t>0.</w:t>
      </w:r>
      <w:r>
        <w:rPr>
          <w:rFonts w:hint="eastAsia" w:ascii="仿宋_GB2312" w:hAnsi="仿宋" w:eastAsia="仿宋_GB2312" w:cs="仿宋_GB2312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_GB2312" w:hAnsi="仿宋" w:eastAsia="仿宋_GB2312" w:cs="仿宋_GB2312"/>
          <w:sz w:val="32"/>
          <w:szCs w:val="32"/>
          <w:shd w:val="clear" w:color="auto" w:fill="FFFFFF"/>
        </w:rPr>
        <w:t>万元专项经费。经费应当专款专用，接受</w:t>
      </w:r>
      <w:r>
        <w:rPr>
          <w:rFonts w:hint="eastAsia" w:ascii="仿宋_GB2312" w:hAnsi="仿宋" w:eastAsia="仿宋_GB2312" w:cs="仿宋_GB2312"/>
          <w:sz w:val="32"/>
          <w:szCs w:val="32"/>
          <w:shd w:val="clear" w:color="auto" w:fill="FFFFFF"/>
          <w:lang w:val="en-US" w:eastAsia="zh-CN"/>
        </w:rPr>
        <w:t>财务</w:t>
      </w:r>
      <w:r>
        <w:rPr>
          <w:rFonts w:hint="eastAsia" w:ascii="仿宋_GB2312" w:hAnsi="仿宋" w:eastAsia="仿宋_GB2312" w:cs="仿宋_GB2312"/>
          <w:sz w:val="32"/>
          <w:szCs w:val="32"/>
          <w:shd w:val="clear" w:color="auto" w:fill="FFFFFF"/>
        </w:rPr>
        <w:t>、</w:t>
      </w:r>
      <w:r>
        <w:rPr>
          <w:rFonts w:hint="eastAsia" w:ascii="仿宋_GB2312" w:hAnsi="仿宋" w:eastAsia="仿宋_GB2312" w:cs="仿宋_GB2312"/>
          <w:sz w:val="32"/>
          <w:szCs w:val="32"/>
          <w:shd w:val="clear" w:color="auto" w:fill="FFFFFF"/>
          <w:lang w:val="en-US" w:eastAsia="zh-CN"/>
        </w:rPr>
        <w:t>纪检</w:t>
      </w:r>
      <w:r>
        <w:rPr>
          <w:rFonts w:hint="eastAsia" w:ascii="仿宋_GB2312" w:hAnsi="仿宋" w:eastAsia="仿宋_GB2312" w:cs="仿宋_GB2312"/>
          <w:sz w:val="32"/>
          <w:szCs w:val="32"/>
          <w:shd w:val="clear" w:color="auto" w:fill="FFFFFF"/>
        </w:rPr>
        <w:t>部门的监督。</w:t>
      </w:r>
    </w:p>
    <w:p>
      <w:pPr>
        <w:pStyle w:val="8"/>
        <w:shd w:val="clear" w:color="auto" w:fill="FFFFFF"/>
        <w:spacing w:beforeAutospacing="0" w:afterAutospacing="0" w:line="560" w:lineRule="exact"/>
        <w:jc w:val="center"/>
        <w:outlineLvl w:val="0"/>
        <w:rPr>
          <w:rStyle w:val="11"/>
          <w:rFonts w:ascii="黑体" w:hAnsi="黑体" w:eastAsia="黑体" w:cs="Times New Roman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Style w:val="11"/>
          <w:rFonts w:hint="eastAsia" w:ascii="黑体" w:hAnsi="黑体" w:eastAsia="黑体" w:cs="黑体"/>
          <w:b w:val="0"/>
          <w:bCs w:val="0"/>
          <w:color w:val="000000"/>
          <w:sz w:val="32"/>
          <w:szCs w:val="32"/>
          <w:shd w:val="clear" w:color="auto" w:fill="FFFFFF"/>
        </w:rPr>
        <w:t>第七章</w:t>
      </w:r>
      <w:r>
        <w:rPr>
          <w:rStyle w:val="11"/>
          <w:rFonts w:eastAsia="黑体"/>
          <w:b w:val="0"/>
          <w:bCs w:val="0"/>
          <w:color w:val="000000"/>
          <w:sz w:val="32"/>
          <w:szCs w:val="32"/>
          <w:shd w:val="clear" w:color="auto" w:fill="FFFFFF"/>
        </w:rPr>
        <w:t xml:space="preserve">  </w:t>
      </w:r>
      <w:r>
        <w:rPr>
          <w:rStyle w:val="11"/>
          <w:rFonts w:hint="eastAsia" w:ascii="黑体" w:hAnsi="黑体" w:eastAsia="黑体" w:cs="黑体"/>
          <w:b w:val="0"/>
          <w:bCs w:val="0"/>
          <w:color w:val="000000"/>
          <w:sz w:val="32"/>
          <w:szCs w:val="32"/>
          <w:shd w:val="clear" w:color="auto" w:fill="FFFFFF"/>
        </w:rPr>
        <w:t>附</w:t>
      </w:r>
      <w:r>
        <w:rPr>
          <w:rStyle w:val="11"/>
          <w:rFonts w:ascii="黑体" w:hAnsi="黑体" w:eastAsia="黑体" w:cs="黑体"/>
          <w:b w:val="0"/>
          <w:bCs w:val="0"/>
          <w:color w:val="000000"/>
          <w:sz w:val="32"/>
          <w:szCs w:val="32"/>
          <w:shd w:val="clear" w:color="auto" w:fill="FFFFFF"/>
        </w:rPr>
        <w:t xml:space="preserve">  </w:t>
      </w:r>
      <w:r>
        <w:rPr>
          <w:rStyle w:val="11"/>
          <w:rFonts w:hint="eastAsia" w:ascii="黑体" w:hAnsi="黑体" w:eastAsia="黑体" w:cs="黑体"/>
          <w:b w:val="0"/>
          <w:bCs w:val="0"/>
          <w:color w:val="000000"/>
          <w:sz w:val="32"/>
          <w:szCs w:val="32"/>
          <w:shd w:val="clear" w:color="auto" w:fill="FFFFFF"/>
        </w:rPr>
        <w:t>则</w:t>
      </w:r>
    </w:p>
    <w:p>
      <w:pPr>
        <w:pStyle w:val="8"/>
        <w:shd w:val="clear" w:color="auto" w:fill="FFFFFF"/>
        <w:spacing w:beforeAutospacing="0" w:afterAutospacing="0" w:line="560" w:lineRule="exact"/>
        <w:ind w:firstLine="643" w:firstLineChars="200"/>
        <w:jc w:val="both"/>
        <w:rPr>
          <w:rFonts w:ascii="仿宋_GB2312" w:hAnsi="仿宋" w:eastAsia="仿宋_GB2312" w:cs="Times New Roman"/>
          <w:color w:val="000000"/>
          <w:sz w:val="32"/>
          <w:szCs w:val="32"/>
          <w:shd w:val="clear" w:color="auto" w:fill="FFFFFF"/>
        </w:rPr>
      </w:pPr>
      <w:r>
        <w:rPr>
          <w:rFonts w:hint="eastAsia" w:ascii="楷体_GB2312" w:hAnsi="仿宋" w:eastAsia="楷体_GB2312" w:cs="楷体_GB2312"/>
          <w:b/>
          <w:bCs/>
          <w:color w:val="000000"/>
          <w:sz w:val="32"/>
          <w:szCs w:val="32"/>
          <w:shd w:val="clear" w:color="auto" w:fill="FFFFFF"/>
        </w:rPr>
        <w:t>第二十条</w:t>
      </w:r>
      <w:r>
        <w:rPr>
          <w:rFonts w:ascii="楷体_GB2312" w:hAnsi="仿宋" w:eastAsia="楷体_GB2312" w:cs="楷体_GB2312"/>
          <w:b/>
          <w:bCs/>
          <w:color w:val="000000"/>
          <w:sz w:val="32"/>
          <w:szCs w:val="32"/>
          <w:shd w:val="clear" w:color="auto" w:fill="FFFFFF"/>
        </w:rPr>
        <w:t xml:space="preserve">  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校级五年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制高职产业教授聘用协议和聘期内分年度任务书，须报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教务处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备案。</w:t>
      </w:r>
    </w:p>
    <w:p>
      <w:pPr>
        <w:pStyle w:val="8"/>
        <w:shd w:val="clear" w:color="auto" w:fill="FFFFFF"/>
        <w:spacing w:beforeAutospacing="0" w:afterAutospacing="0" w:line="560" w:lineRule="exact"/>
        <w:ind w:firstLine="643" w:firstLineChars="200"/>
        <w:jc w:val="both"/>
        <w:rPr>
          <w:rFonts w:ascii="仿宋_GB2312" w:hAnsi="仿宋" w:eastAsia="仿宋_GB2312" w:cs="Times New Roman"/>
          <w:color w:val="000000"/>
          <w:sz w:val="32"/>
          <w:szCs w:val="32"/>
          <w:shd w:val="clear" w:color="auto" w:fill="FFFFFF"/>
        </w:rPr>
      </w:pPr>
      <w:r>
        <w:rPr>
          <w:rFonts w:hint="eastAsia" w:ascii="楷体_GB2312" w:hAnsi="仿宋" w:eastAsia="楷体_GB2312" w:cs="楷体_GB2312"/>
          <w:b/>
          <w:bCs/>
          <w:color w:val="000000"/>
          <w:sz w:val="32"/>
          <w:szCs w:val="32"/>
          <w:shd w:val="clear" w:color="auto" w:fill="FFFFFF"/>
        </w:rPr>
        <w:t>第二十一条</w:t>
      </w:r>
      <w:r>
        <w:rPr>
          <w:rFonts w:ascii="楷体_GB2312" w:hAnsi="仿宋" w:eastAsia="楷体_GB2312" w:cs="楷体_GB2312"/>
          <w:b/>
          <w:bCs/>
          <w:color w:val="000000"/>
          <w:sz w:val="32"/>
          <w:szCs w:val="32"/>
          <w:shd w:val="clear" w:color="auto" w:fill="FFFFFF"/>
        </w:rPr>
        <w:t xml:space="preserve">  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本办法自发布之日起施行，由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教务处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负责解释。</w:t>
      </w:r>
    </w:p>
    <w:sectPr>
      <w:headerReference r:id="rId3" w:type="default"/>
      <w:footerReference r:id="rId4" w:type="default"/>
      <w:pgSz w:w="11906" w:h="16838"/>
      <w:pgMar w:top="1985" w:right="1531" w:bottom="1985" w:left="1531" w:header="851" w:footer="992" w:gutter="0"/>
      <w:pgNumType w:fmt="numberInDash" w:start="3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86825C0-706A-476A-9AD6-F8693270326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F026668B-284E-4B3C-8D0E-2B1592844122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29045E90-86AB-4BE8-AFD5-0CE5F0E7B0A8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4" w:fontKey="{FEDA1009-A4C1-4BEB-B3D8-32627A51C4D8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5" w:fontKey="{A3D16CE3-3BC8-4173-B6B6-6A8FD5877D9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4B387533-04BF-490C-8E9F-A5796A52006D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7" w:fontKey="{87E98EEF-45F6-41CC-B205-E4DFBBA4F966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uto" w:vAnchor="text" w:hAnchor="margin" w:xAlign="outside" w:y="1"/>
      <w:rPr>
        <w:rStyle w:val="12"/>
        <w:rFonts w:ascii="Times New Roman" w:hAnsi="Times New Roman" w:cs="Times New Roman"/>
        <w:sz w:val="28"/>
        <w:szCs w:val="28"/>
      </w:rPr>
    </w:pPr>
    <w:r>
      <w:rPr>
        <w:rStyle w:val="12"/>
        <w:rFonts w:ascii="Times New Roman" w:hAnsi="Times New Roman" w:cs="Times New Roman"/>
        <w:sz w:val="28"/>
        <w:szCs w:val="28"/>
      </w:rPr>
      <w:fldChar w:fldCharType="begin"/>
    </w:r>
    <w:r>
      <w:rPr>
        <w:rStyle w:val="12"/>
        <w:rFonts w:ascii="Times New Roman" w:hAnsi="Times New Roman" w:cs="Times New Roman"/>
        <w:sz w:val="28"/>
        <w:szCs w:val="28"/>
      </w:rPr>
      <w:instrText xml:space="preserve">PAGE  </w:instrText>
    </w:r>
    <w:r>
      <w:rPr>
        <w:rStyle w:val="12"/>
        <w:rFonts w:ascii="Times New Roman" w:hAnsi="Times New Roman" w:cs="Times New Roman"/>
        <w:sz w:val="28"/>
        <w:szCs w:val="28"/>
      </w:rPr>
      <w:fldChar w:fldCharType="separate"/>
    </w:r>
    <w:r>
      <w:rPr>
        <w:rStyle w:val="12"/>
        <w:rFonts w:ascii="Times New Roman" w:hAnsi="Times New Roman" w:cs="Times New Roman"/>
        <w:sz w:val="28"/>
        <w:szCs w:val="28"/>
      </w:rPr>
      <w:t>- 6 -</w:t>
    </w:r>
    <w:r>
      <w:rPr>
        <w:rStyle w:val="12"/>
        <w:rFonts w:ascii="Times New Roman" w:hAnsi="Times New Roman" w:cs="Times New Roman"/>
        <w:sz w:val="28"/>
        <w:szCs w:val="28"/>
      </w:rPr>
      <w:fldChar w:fldCharType="end"/>
    </w:r>
  </w:p>
  <w:p>
    <w:pPr>
      <w:pStyle w:val="5"/>
      <w:ind w:right="360" w:firstLine="360"/>
      <w:rPr>
        <w:rFonts w:cs="Times New Roma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  <w:jc w:val="both"/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TrueTypeFonts/>
  <w:saveSubsetFonts/>
  <w:bordersDoNotSurroundHeader w:val="1"/>
  <w:bordersDoNotSurroundFooter w:val="1"/>
  <w:doNotTrackMoves/>
  <w:documentProtection w:enforcement="0"/>
  <w:defaultTabStop w:val="420"/>
  <w:doNotHyphenateCaps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2B4D"/>
    <w:rsid w:val="00052B4D"/>
    <w:rsid w:val="00076776"/>
    <w:rsid w:val="000A0E42"/>
    <w:rsid w:val="000B182B"/>
    <w:rsid w:val="000D259E"/>
    <w:rsid w:val="000D2ECF"/>
    <w:rsid w:val="000E4073"/>
    <w:rsid w:val="00120EE0"/>
    <w:rsid w:val="001229F4"/>
    <w:rsid w:val="001433EC"/>
    <w:rsid w:val="001549B8"/>
    <w:rsid w:val="00170854"/>
    <w:rsid w:val="001C6C77"/>
    <w:rsid w:val="001F1669"/>
    <w:rsid w:val="001F2A09"/>
    <w:rsid w:val="001F6D91"/>
    <w:rsid w:val="00231245"/>
    <w:rsid w:val="00237E8A"/>
    <w:rsid w:val="002440F1"/>
    <w:rsid w:val="00265717"/>
    <w:rsid w:val="00276A5D"/>
    <w:rsid w:val="00276BF6"/>
    <w:rsid w:val="0028389B"/>
    <w:rsid w:val="00295B53"/>
    <w:rsid w:val="002A55B3"/>
    <w:rsid w:val="002B5A8D"/>
    <w:rsid w:val="002C0879"/>
    <w:rsid w:val="00303ABD"/>
    <w:rsid w:val="00303B6E"/>
    <w:rsid w:val="00316C1E"/>
    <w:rsid w:val="00364A45"/>
    <w:rsid w:val="00367CC0"/>
    <w:rsid w:val="0039053B"/>
    <w:rsid w:val="00391872"/>
    <w:rsid w:val="003A4CB7"/>
    <w:rsid w:val="003D2030"/>
    <w:rsid w:val="003E44C8"/>
    <w:rsid w:val="00413F33"/>
    <w:rsid w:val="00431F34"/>
    <w:rsid w:val="00455B15"/>
    <w:rsid w:val="00493EE8"/>
    <w:rsid w:val="004B59D7"/>
    <w:rsid w:val="004B74CE"/>
    <w:rsid w:val="004C037A"/>
    <w:rsid w:val="004D60A2"/>
    <w:rsid w:val="004E23C2"/>
    <w:rsid w:val="004E4C74"/>
    <w:rsid w:val="00507A9D"/>
    <w:rsid w:val="00520363"/>
    <w:rsid w:val="00545BDD"/>
    <w:rsid w:val="00562141"/>
    <w:rsid w:val="005C7001"/>
    <w:rsid w:val="005D64F9"/>
    <w:rsid w:val="005F39CA"/>
    <w:rsid w:val="005F5E39"/>
    <w:rsid w:val="0064137C"/>
    <w:rsid w:val="006441DB"/>
    <w:rsid w:val="00661500"/>
    <w:rsid w:val="00696C22"/>
    <w:rsid w:val="006A1B55"/>
    <w:rsid w:val="006A6F04"/>
    <w:rsid w:val="006D1083"/>
    <w:rsid w:val="006D6F12"/>
    <w:rsid w:val="006D779D"/>
    <w:rsid w:val="00704D84"/>
    <w:rsid w:val="00712F0D"/>
    <w:rsid w:val="00715DFC"/>
    <w:rsid w:val="00720EFC"/>
    <w:rsid w:val="00723B55"/>
    <w:rsid w:val="007257CD"/>
    <w:rsid w:val="00744928"/>
    <w:rsid w:val="00747D34"/>
    <w:rsid w:val="00757D90"/>
    <w:rsid w:val="007771E1"/>
    <w:rsid w:val="007B351A"/>
    <w:rsid w:val="0080196E"/>
    <w:rsid w:val="008323D0"/>
    <w:rsid w:val="0085074B"/>
    <w:rsid w:val="008602F3"/>
    <w:rsid w:val="008649F3"/>
    <w:rsid w:val="008660D3"/>
    <w:rsid w:val="0087319A"/>
    <w:rsid w:val="008736EE"/>
    <w:rsid w:val="00875573"/>
    <w:rsid w:val="008755DF"/>
    <w:rsid w:val="0088452A"/>
    <w:rsid w:val="008A5712"/>
    <w:rsid w:val="008D071F"/>
    <w:rsid w:val="008E01C4"/>
    <w:rsid w:val="008E526D"/>
    <w:rsid w:val="00914064"/>
    <w:rsid w:val="009275F9"/>
    <w:rsid w:val="0093114F"/>
    <w:rsid w:val="00984A39"/>
    <w:rsid w:val="009A23D3"/>
    <w:rsid w:val="009B12E3"/>
    <w:rsid w:val="009E492B"/>
    <w:rsid w:val="00A00713"/>
    <w:rsid w:val="00A338EA"/>
    <w:rsid w:val="00A643B1"/>
    <w:rsid w:val="00A66DCC"/>
    <w:rsid w:val="00A8126D"/>
    <w:rsid w:val="00AA7E85"/>
    <w:rsid w:val="00AB4EE7"/>
    <w:rsid w:val="00AF3ECC"/>
    <w:rsid w:val="00B016E2"/>
    <w:rsid w:val="00B043A4"/>
    <w:rsid w:val="00B30703"/>
    <w:rsid w:val="00B310DF"/>
    <w:rsid w:val="00B34741"/>
    <w:rsid w:val="00B460B4"/>
    <w:rsid w:val="00B5253E"/>
    <w:rsid w:val="00B5707D"/>
    <w:rsid w:val="00B75A3D"/>
    <w:rsid w:val="00BC3E95"/>
    <w:rsid w:val="00BD1B4C"/>
    <w:rsid w:val="00BD5755"/>
    <w:rsid w:val="00BF1441"/>
    <w:rsid w:val="00C26D95"/>
    <w:rsid w:val="00C35013"/>
    <w:rsid w:val="00C433FA"/>
    <w:rsid w:val="00C7267E"/>
    <w:rsid w:val="00C817F0"/>
    <w:rsid w:val="00C86020"/>
    <w:rsid w:val="00CB549A"/>
    <w:rsid w:val="00CD1352"/>
    <w:rsid w:val="00CD68F1"/>
    <w:rsid w:val="00CD7EC5"/>
    <w:rsid w:val="00CF3D3F"/>
    <w:rsid w:val="00D212CC"/>
    <w:rsid w:val="00D304F8"/>
    <w:rsid w:val="00D66403"/>
    <w:rsid w:val="00D66634"/>
    <w:rsid w:val="00D8345B"/>
    <w:rsid w:val="00DA1A32"/>
    <w:rsid w:val="00DB5C7F"/>
    <w:rsid w:val="00DD1583"/>
    <w:rsid w:val="00DD6B33"/>
    <w:rsid w:val="00DE6E1A"/>
    <w:rsid w:val="00E11685"/>
    <w:rsid w:val="00E31E3C"/>
    <w:rsid w:val="00E55952"/>
    <w:rsid w:val="00E6150B"/>
    <w:rsid w:val="00E73128"/>
    <w:rsid w:val="00E90240"/>
    <w:rsid w:val="00E93B23"/>
    <w:rsid w:val="00EA3F69"/>
    <w:rsid w:val="00EE58F2"/>
    <w:rsid w:val="00F0254B"/>
    <w:rsid w:val="00F075DF"/>
    <w:rsid w:val="00F245E5"/>
    <w:rsid w:val="00F33734"/>
    <w:rsid w:val="00F50E80"/>
    <w:rsid w:val="00F56DA5"/>
    <w:rsid w:val="00F62088"/>
    <w:rsid w:val="00F63555"/>
    <w:rsid w:val="00F81606"/>
    <w:rsid w:val="00F842FA"/>
    <w:rsid w:val="00FA796C"/>
    <w:rsid w:val="00FA79F9"/>
    <w:rsid w:val="00FC2E8E"/>
    <w:rsid w:val="00FD6083"/>
    <w:rsid w:val="02BE1EF8"/>
    <w:rsid w:val="06376DC0"/>
    <w:rsid w:val="068D2E32"/>
    <w:rsid w:val="070A18A8"/>
    <w:rsid w:val="073B09FF"/>
    <w:rsid w:val="0ACA6AB3"/>
    <w:rsid w:val="0CF10049"/>
    <w:rsid w:val="0D260FC6"/>
    <w:rsid w:val="0E6B6E8E"/>
    <w:rsid w:val="105F7399"/>
    <w:rsid w:val="10A2796B"/>
    <w:rsid w:val="12344DF1"/>
    <w:rsid w:val="12E37AC4"/>
    <w:rsid w:val="1474428F"/>
    <w:rsid w:val="154D7EAB"/>
    <w:rsid w:val="155026DF"/>
    <w:rsid w:val="155870E4"/>
    <w:rsid w:val="157600A1"/>
    <w:rsid w:val="177248A7"/>
    <w:rsid w:val="19904D18"/>
    <w:rsid w:val="1ABF22FA"/>
    <w:rsid w:val="1AFC4CEC"/>
    <w:rsid w:val="1DE27374"/>
    <w:rsid w:val="1EDA17E8"/>
    <w:rsid w:val="24850D2A"/>
    <w:rsid w:val="26044051"/>
    <w:rsid w:val="266A771C"/>
    <w:rsid w:val="27A20850"/>
    <w:rsid w:val="2885170A"/>
    <w:rsid w:val="28872F15"/>
    <w:rsid w:val="28940072"/>
    <w:rsid w:val="2BBE18B1"/>
    <w:rsid w:val="2D6D7CCB"/>
    <w:rsid w:val="320357BA"/>
    <w:rsid w:val="33BE4EEE"/>
    <w:rsid w:val="34B77AE3"/>
    <w:rsid w:val="36085CA7"/>
    <w:rsid w:val="362A7108"/>
    <w:rsid w:val="36AC6F34"/>
    <w:rsid w:val="3759057B"/>
    <w:rsid w:val="3A71125E"/>
    <w:rsid w:val="3AC24238"/>
    <w:rsid w:val="3B7D37CF"/>
    <w:rsid w:val="3CEC4601"/>
    <w:rsid w:val="3F17770F"/>
    <w:rsid w:val="406C0801"/>
    <w:rsid w:val="4109708D"/>
    <w:rsid w:val="41513C50"/>
    <w:rsid w:val="41631F4D"/>
    <w:rsid w:val="423B5E4D"/>
    <w:rsid w:val="434A3F53"/>
    <w:rsid w:val="43BE581E"/>
    <w:rsid w:val="4533058D"/>
    <w:rsid w:val="45A652F6"/>
    <w:rsid w:val="47FF535B"/>
    <w:rsid w:val="48BE3154"/>
    <w:rsid w:val="49125761"/>
    <w:rsid w:val="49A3444B"/>
    <w:rsid w:val="4A3560BE"/>
    <w:rsid w:val="4C72563D"/>
    <w:rsid w:val="4D1B1FD7"/>
    <w:rsid w:val="4D8B40E4"/>
    <w:rsid w:val="4F5D2945"/>
    <w:rsid w:val="51124653"/>
    <w:rsid w:val="54296774"/>
    <w:rsid w:val="54BC46C3"/>
    <w:rsid w:val="55420E22"/>
    <w:rsid w:val="557650C0"/>
    <w:rsid w:val="56F66223"/>
    <w:rsid w:val="5748685F"/>
    <w:rsid w:val="58285AC8"/>
    <w:rsid w:val="59E8554A"/>
    <w:rsid w:val="5A5E6AF8"/>
    <w:rsid w:val="5A8C220D"/>
    <w:rsid w:val="5BDC1E33"/>
    <w:rsid w:val="600927A5"/>
    <w:rsid w:val="61E7789B"/>
    <w:rsid w:val="61E9584D"/>
    <w:rsid w:val="6293305C"/>
    <w:rsid w:val="65066BC6"/>
    <w:rsid w:val="6C541341"/>
    <w:rsid w:val="6E02353D"/>
    <w:rsid w:val="6E864090"/>
    <w:rsid w:val="6FF93B57"/>
    <w:rsid w:val="71C60DD3"/>
    <w:rsid w:val="722F394F"/>
    <w:rsid w:val="72521C92"/>
    <w:rsid w:val="75852B3D"/>
    <w:rsid w:val="75A31214"/>
    <w:rsid w:val="76135216"/>
    <w:rsid w:val="777F47B3"/>
    <w:rsid w:val="797B4EBC"/>
    <w:rsid w:val="79DF3A8F"/>
    <w:rsid w:val="7F697838"/>
    <w:rsid w:val="7FE75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qFormat="1" w:unhideWhenUsed="0" w:uiPriority="99" w:name="Balloon Text"/>
    <w:lsdException w:unhideWhenUsed="0" w:uiPriority="59" w:semiHidden="0" w:name="Table Grid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semiHidden/>
    <w:uiPriority w:val="99"/>
    <w:pPr>
      <w:jc w:val="left"/>
    </w:pPr>
  </w:style>
  <w:style w:type="paragraph" w:styleId="3">
    <w:name w:val="Date"/>
    <w:basedOn w:val="1"/>
    <w:next w:val="1"/>
    <w:link w:val="16"/>
    <w:qFormat/>
    <w:uiPriority w:val="99"/>
    <w:pPr>
      <w:ind w:left="100" w:leftChars="2500"/>
    </w:pPr>
  </w:style>
  <w:style w:type="paragraph" w:styleId="4">
    <w:name w:val="Balloon Text"/>
    <w:basedOn w:val="1"/>
    <w:link w:val="17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2"/>
    <w:basedOn w:val="1"/>
    <w:link w:val="20"/>
    <w:qFormat/>
    <w:uiPriority w:val="99"/>
    <w:pPr>
      <w:spacing w:after="120" w:line="480" w:lineRule="auto"/>
    </w:pPr>
    <w:rPr>
      <w:sz w:val="22"/>
      <w:szCs w:val="22"/>
    </w:rPr>
  </w:style>
  <w:style w:type="paragraph" w:styleId="8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  <w:szCs w:val="24"/>
    </w:rPr>
  </w:style>
  <w:style w:type="character" w:styleId="11">
    <w:name w:val="Strong"/>
    <w:basedOn w:val="10"/>
    <w:qFormat/>
    <w:uiPriority w:val="99"/>
    <w:rPr>
      <w:b/>
      <w:bCs/>
    </w:rPr>
  </w:style>
  <w:style w:type="character" w:styleId="12">
    <w:name w:val="page number"/>
    <w:basedOn w:val="10"/>
    <w:qFormat/>
    <w:uiPriority w:val="99"/>
  </w:style>
  <w:style w:type="character" w:styleId="13">
    <w:name w:val="FollowedHyperlink"/>
    <w:basedOn w:val="10"/>
    <w:qFormat/>
    <w:uiPriority w:val="99"/>
    <w:rPr>
      <w:color w:val="auto"/>
      <w:u w:val="none"/>
    </w:rPr>
  </w:style>
  <w:style w:type="character" w:styleId="14">
    <w:name w:val="Hyperlink"/>
    <w:basedOn w:val="10"/>
    <w:qFormat/>
    <w:uiPriority w:val="99"/>
    <w:rPr>
      <w:color w:val="auto"/>
      <w:u w:val="none"/>
    </w:rPr>
  </w:style>
  <w:style w:type="character" w:customStyle="1" w:styleId="15">
    <w:name w:val="批注文字 Char"/>
    <w:basedOn w:val="10"/>
    <w:link w:val="2"/>
    <w:semiHidden/>
    <w:qFormat/>
    <w:uiPriority w:val="99"/>
    <w:rPr>
      <w:rFonts w:ascii="Calibri" w:hAnsi="Calibri" w:cs="Calibri"/>
      <w:szCs w:val="21"/>
    </w:rPr>
  </w:style>
  <w:style w:type="character" w:customStyle="1" w:styleId="16">
    <w:name w:val="日期 Char"/>
    <w:basedOn w:val="10"/>
    <w:link w:val="3"/>
    <w:qFormat/>
    <w:locked/>
    <w:uiPriority w:val="99"/>
    <w:rPr>
      <w:rFonts w:ascii="Calibri" w:hAnsi="Calibri" w:eastAsia="宋体" w:cs="Calibri"/>
      <w:kern w:val="2"/>
      <w:sz w:val="24"/>
      <w:szCs w:val="24"/>
    </w:rPr>
  </w:style>
  <w:style w:type="character" w:customStyle="1" w:styleId="17">
    <w:name w:val="批注框文本 Char"/>
    <w:basedOn w:val="10"/>
    <w:link w:val="4"/>
    <w:qFormat/>
    <w:locked/>
    <w:uiPriority w:val="99"/>
    <w:rPr>
      <w:rFonts w:ascii="Calibri" w:hAnsi="Calibri" w:eastAsia="宋体" w:cs="Calibri"/>
      <w:kern w:val="2"/>
      <w:sz w:val="18"/>
      <w:szCs w:val="18"/>
    </w:rPr>
  </w:style>
  <w:style w:type="character" w:customStyle="1" w:styleId="18">
    <w:name w:val="页脚 Char"/>
    <w:basedOn w:val="10"/>
    <w:link w:val="5"/>
    <w:qFormat/>
    <w:locked/>
    <w:uiPriority w:val="99"/>
    <w:rPr>
      <w:rFonts w:ascii="Calibri" w:hAnsi="Calibri" w:eastAsia="宋体" w:cs="Calibri"/>
      <w:kern w:val="2"/>
      <w:sz w:val="18"/>
      <w:szCs w:val="18"/>
    </w:rPr>
  </w:style>
  <w:style w:type="character" w:customStyle="1" w:styleId="19">
    <w:name w:val="页眉 Char"/>
    <w:basedOn w:val="10"/>
    <w:link w:val="6"/>
    <w:semiHidden/>
    <w:qFormat/>
    <w:uiPriority w:val="99"/>
    <w:rPr>
      <w:rFonts w:ascii="Calibri" w:hAnsi="Calibri" w:cs="Calibri"/>
      <w:sz w:val="18"/>
      <w:szCs w:val="18"/>
    </w:rPr>
  </w:style>
  <w:style w:type="character" w:customStyle="1" w:styleId="20">
    <w:name w:val="正文文本 2 Char"/>
    <w:basedOn w:val="10"/>
    <w:link w:val="7"/>
    <w:semiHidden/>
    <w:qFormat/>
    <w:uiPriority w:val="99"/>
    <w:rPr>
      <w:rFonts w:ascii="Calibri" w:hAnsi="Calibri" w:cs="Calibr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deepin</Company>
  <Pages>6</Pages>
  <Words>433</Words>
  <Characters>2470</Characters>
  <Lines>20</Lines>
  <Paragraphs>5</Paragraphs>
  <TotalTime>77</TotalTime>
  <ScaleCrop>false</ScaleCrop>
  <LinksUpToDate>false</LinksUpToDate>
  <CharactersWithSpaces>2898</CharactersWithSpaces>
  <Application>WPS Office_11.1.0.11757_F1E327BC-269C-435d-A152-05C5408002CA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2021-06-01T11:48:00Z</dcterms:created>
  <dc:creator>Administrator</dc:creator>
  <cp:lastModifiedBy>alag</cp:lastModifiedBy>
  <cp:lastPrinted>2021-06-04T00:30:00Z</cp:lastPrinted>
  <dcterms:modified xsi:type="dcterms:W3CDTF">2025-09-24T00:43:52Z</dcterms:modified>
  <cp:revision>114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2052-11.1.0.11757</vt:lpwstr>
  </property>
  <property fmtid="{D5CDD505-2E9C-101B-9397-08002B2CF9AE}" pid="3" name="ICV">
    <vt:lpwstr>CC07EFFAADA64E2DBE7EDC93EBC876DE</vt:lpwstr>
  </property>
</Properties>
</file>